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9"/>
        <w:gridCol w:w="2571"/>
      </w:tblGrid>
      <w:tr w:rsidR="00FD5D45" w14:paraId="62A52E58" w14:textId="77777777" w:rsidTr="00A34CF7">
        <w:trPr>
          <w:trHeight w:val="1191"/>
          <w:jc w:val="center"/>
        </w:trPr>
        <w:tc>
          <w:tcPr>
            <w:tcW w:w="3786" w:type="pct"/>
            <w:shd w:val="clear" w:color="auto" w:fill="006633"/>
            <w:vAlign w:val="center"/>
          </w:tcPr>
          <w:p w14:paraId="462C0536" w14:textId="77777777" w:rsidR="00FD5D45" w:rsidRPr="00AE48D2" w:rsidRDefault="00FD5D45" w:rsidP="00A34CF7">
            <w:pPr>
              <w:pStyle w:val="Header"/>
              <w:tabs>
                <w:tab w:val="center" w:pos="5103"/>
                <w:tab w:val="right" w:pos="9781"/>
              </w:tabs>
              <w:ind w:left="720"/>
              <w:jc w:val="center"/>
              <w:rPr>
                <w:rFonts w:ascii="Calibri" w:hAnsi="Calibri"/>
              </w:rPr>
            </w:pPr>
            <w:r w:rsidRPr="00AE48D2">
              <w:rPr>
                <w:rFonts w:ascii="Calibri" w:hAnsi="Calibri" w:cs="Arial"/>
                <w:b/>
                <w:bCs/>
                <w:color w:val="FFFFFF"/>
                <w:sz w:val="40"/>
                <w:szCs w:val="40"/>
                <w:lang w:eastAsia="en-AU"/>
              </w:rPr>
              <w:t>POSITION DESCRIPTION</w:t>
            </w:r>
          </w:p>
        </w:tc>
        <w:tc>
          <w:tcPr>
            <w:tcW w:w="1214" w:type="pct"/>
            <w:shd w:val="clear" w:color="auto" w:fill="auto"/>
            <w:vAlign w:val="center"/>
          </w:tcPr>
          <w:p w14:paraId="21D0CF15" w14:textId="77777777" w:rsidR="00FD5D45" w:rsidRDefault="00FD5D45" w:rsidP="00A34CF7">
            <w:pPr>
              <w:pStyle w:val="Header"/>
              <w:tabs>
                <w:tab w:val="center" w:pos="5103"/>
                <w:tab w:val="right" w:pos="9781"/>
              </w:tabs>
              <w:jc w:val="center"/>
            </w:pPr>
            <w:r>
              <w:rPr>
                <w:noProof/>
                <w:lang w:val="en-AU" w:eastAsia="en-AU"/>
              </w:rPr>
              <w:drawing>
                <wp:inline distT="0" distB="0" distL="0" distR="0" wp14:anchorId="26EB7276" wp14:editId="3192D5A3">
                  <wp:extent cx="1394460" cy="647700"/>
                  <wp:effectExtent l="0" t="0" r="0" b="0"/>
                  <wp:docPr id="1" name="Picture 1" descr="C:\Users\vhoang\AppData\Local\Microsoft\Windows\INetCache\Content.Outlook\AppData\Local\Microsoft\Windows\INetCache\vhoang\Pictures\NEW ML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oang\AppData\Local\Microsoft\Windows\INetCache\Content.Outlook\AppData\Local\Microsoft\Windows\INetCache\vhoang\Pictures\NEW MLA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4460" cy="647700"/>
                          </a:xfrm>
                          <a:prstGeom prst="rect">
                            <a:avLst/>
                          </a:prstGeom>
                          <a:noFill/>
                          <a:ln>
                            <a:noFill/>
                          </a:ln>
                        </pic:spPr>
                      </pic:pic>
                    </a:graphicData>
                  </a:graphic>
                </wp:inline>
              </w:drawing>
            </w:r>
          </w:p>
        </w:tc>
      </w:tr>
    </w:tbl>
    <w:p w14:paraId="75EFDE60" w14:textId="77777777" w:rsidR="00FD5D45" w:rsidRDefault="00FD5D45" w:rsidP="00FD5D45"/>
    <w:p w14:paraId="0E33051C" w14:textId="77777777" w:rsidR="00FD5D45" w:rsidRDefault="00FD5D45" w:rsidP="00FD5D45"/>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3"/>
        <w:gridCol w:w="7458"/>
      </w:tblGrid>
      <w:tr w:rsidR="00FD5D45" w:rsidRPr="00AE48D2" w14:paraId="15804207" w14:textId="77777777" w:rsidTr="00A34CF7">
        <w:trPr>
          <w:trHeight w:val="415"/>
          <w:jc w:val="center"/>
        </w:trPr>
        <w:tc>
          <w:tcPr>
            <w:tcW w:w="2493" w:type="dxa"/>
            <w:shd w:val="clear" w:color="auto" w:fill="auto"/>
          </w:tcPr>
          <w:p w14:paraId="5657BCF1" w14:textId="77777777" w:rsidR="00FD5D45" w:rsidRPr="006E6CFD" w:rsidRDefault="00FD5D45" w:rsidP="00A34CF7">
            <w:pPr>
              <w:ind w:right="238"/>
              <w:jc w:val="both"/>
              <w:rPr>
                <w:rFonts w:ascii="Calibri" w:hAnsi="Calibri" w:cs="Arial"/>
                <w:b/>
                <w:szCs w:val="22"/>
              </w:rPr>
            </w:pPr>
            <w:r w:rsidRPr="00AE48D2">
              <w:rPr>
                <w:rFonts w:ascii="Calibri" w:hAnsi="Calibri" w:cs="Arial"/>
                <w:b/>
                <w:szCs w:val="22"/>
              </w:rPr>
              <w:t>Position Title</w:t>
            </w:r>
            <w:r>
              <w:rPr>
                <w:rFonts w:ascii="Calibri" w:hAnsi="Calibri" w:cs="Arial"/>
                <w:b/>
                <w:szCs w:val="22"/>
              </w:rPr>
              <w:t xml:space="preserve"> </w:t>
            </w:r>
          </w:p>
        </w:tc>
        <w:tc>
          <w:tcPr>
            <w:tcW w:w="7458" w:type="dxa"/>
            <w:shd w:val="clear" w:color="auto" w:fill="auto"/>
          </w:tcPr>
          <w:p w14:paraId="7EF8451C" w14:textId="37D1792D" w:rsidR="00FD5D45" w:rsidRPr="00AE48D2" w:rsidRDefault="009254AB" w:rsidP="00A34CF7">
            <w:pPr>
              <w:ind w:right="238"/>
              <w:jc w:val="both"/>
              <w:rPr>
                <w:rFonts w:ascii="Calibri" w:hAnsi="Calibri" w:cs="Arial"/>
                <w:szCs w:val="22"/>
              </w:rPr>
            </w:pPr>
            <w:r>
              <w:rPr>
                <w:rFonts w:ascii="Calibri" w:hAnsi="Calibri" w:cs="Arial"/>
                <w:szCs w:val="22"/>
              </w:rPr>
              <w:t>Senior Financial Accountant</w:t>
            </w:r>
          </w:p>
        </w:tc>
      </w:tr>
      <w:tr w:rsidR="00184133" w:rsidRPr="00AE48D2" w14:paraId="5BE299E0" w14:textId="77777777" w:rsidTr="00A34CF7">
        <w:trPr>
          <w:trHeight w:val="427"/>
          <w:jc w:val="center"/>
        </w:trPr>
        <w:tc>
          <w:tcPr>
            <w:tcW w:w="2493" w:type="dxa"/>
            <w:shd w:val="clear" w:color="auto" w:fill="auto"/>
          </w:tcPr>
          <w:p w14:paraId="31664991" w14:textId="6A2D0835" w:rsidR="00184133" w:rsidRPr="00AE48D2" w:rsidRDefault="00184133" w:rsidP="00A34CF7">
            <w:pPr>
              <w:ind w:right="238"/>
              <w:jc w:val="both"/>
              <w:rPr>
                <w:rFonts w:ascii="Calibri" w:hAnsi="Calibri" w:cs="Arial"/>
                <w:b/>
                <w:szCs w:val="22"/>
              </w:rPr>
            </w:pPr>
            <w:r>
              <w:rPr>
                <w:rFonts w:ascii="Calibri" w:hAnsi="Calibri" w:cs="Arial"/>
                <w:b/>
                <w:szCs w:val="22"/>
              </w:rPr>
              <w:t>Career Level</w:t>
            </w:r>
          </w:p>
        </w:tc>
        <w:tc>
          <w:tcPr>
            <w:tcW w:w="7458" w:type="dxa"/>
            <w:shd w:val="clear" w:color="auto" w:fill="auto"/>
          </w:tcPr>
          <w:p w14:paraId="3C2112FF" w14:textId="5CA0DA6E" w:rsidR="00184133" w:rsidRPr="00AE48D2" w:rsidRDefault="00184133" w:rsidP="00A34CF7">
            <w:pPr>
              <w:ind w:right="238"/>
              <w:jc w:val="both"/>
              <w:rPr>
                <w:rFonts w:ascii="Calibri" w:hAnsi="Calibri" w:cs="Arial"/>
                <w:szCs w:val="22"/>
              </w:rPr>
            </w:pPr>
            <w:r>
              <w:rPr>
                <w:rFonts w:ascii="Calibri" w:hAnsi="Calibri" w:cs="Arial"/>
                <w:szCs w:val="22"/>
              </w:rPr>
              <w:t>5</w:t>
            </w:r>
          </w:p>
        </w:tc>
      </w:tr>
      <w:tr w:rsidR="00FD5D45" w:rsidRPr="00AE48D2" w14:paraId="315A52B8" w14:textId="77777777" w:rsidTr="00A34CF7">
        <w:trPr>
          <w:trHeight w:val="427"/>
          <w:jc w:val="center"/>
        </w:trPr>
        <w:tc>
          <w:tcPr>
            <w:tcW w:w="2493" w:type="dxa"/>
            <w:shd w:val="clear" w:color="auto" w:fill="auto"/>
          </w:tcPr>
          <w:p w14:paraId="7471CDF2" w14:textId="77777777" w:rsidR="00FD5D45" w:rsidRPr="00AE48D2" w:rsidRDefault="00FD5D45" w:rsidP="00A34CF7">
            <w:pPr>
              <w:ind w:right="238"/>
              <w:jc w:val="both"/>
              <w:rPr>
                <w:rFonts w:ascii="Calibri" w:hAnsi="Calibri" w:cs="Arial"/>
                <w:szCs w:val="22"/>
              </w:rPr>
            </w:pPr>
            <w:r w:rsidRPr="00AE48D2">
              <w:rPr>
                <w:rFonts w:ascii="Calibri" w:hAnsi="Calibri" w:cs="Arial"/>
                <w:b/>
                <w:szCs w:val="22"/>
              </w:rPr>
              <w:t>Location</w:t>
            </w:r>
          </w:p>
        </w:tc>
        <w:tc>
          <w:tcPr>
            <w:tcW w:w="7458" w:type="dxa"/>
            <w:shd w:val="clear" w:color="auto" w:fill="auto"/>
          </w:tcPr>
          <w:p w14:paraId="4CF6C116" w14:textId="77777777" w:rsidR="00FD5D45" w:rsidRPr="00AE48D2" w:rsidRDefault="00FD5D45" w:rsidP="00A34CF7">
            <w:pPr>
              <w:ind w:right="238"/>
              <w:jc w:val="both"/>
              <w:rPr>
                <w:rFonts w:ascii="Calibri" w:hAnsi="Calibri" w:cs="Arial"/>
                <w:szCs w:val="22"/>
              </w:rPr>
            </w:pPr>
            <w:r w:rsidRPr="00AE48D2">
              <w:rPr>
                <w:rFonts w:ascii="Calibri" w:hAnsi="Calibri" w:cs="Arial"/>
                <w:szCs w:val="22"/>
              </w:rPr>
              <w:t>North Sydney</w:t>
            </w:r>
          </w:p>
        </w:tc>
      </w:tr>
      <w:tr w:rsidR="00FD5D45" w:rsidRPr="00AE48D2" w14:paraId="1DE85CD3" w14:textId="77777777" w:rsidTr="00A34CF7">
        <w:trPr>
          <w:trHeight w:val="415"/>
          <w:jc w:val="center"/>
        </w:trPr>
        <w:tc>
          <w:tcPr>
            <w:tcW w:w="2493" w:type="dxa"/>
            <w:shd w:val="clear" w:color="auto" w:fill="auto"/>
          </w:tcPr>
          <w:p w14:paraId="71241BA2" w14:textId="77777777" w:rsidR="00FD5D45" w:rsidRPr="00AE48D2" w:rsidRDefault="00FD5D45" w:rsidP="00A34CF7">
            <w:pPr>
              <w:ind w:right="238"/>
              <w:jc w:val="both"/>
              <w:rPr>
                <w:rFonts w:ascii="Calibri" w:hAnsi="Calibri" w:cs="Arial"/>
                <w:szCs w:val="22"/>
              </w:rPr>
            </w:pPr>
            <w:r w:rsidRPr="00AE48D2">
              <w:rPr>
                <w:rFonts w:ascii="Calibri" w:hAnsi="Calibri" w:cs="Arial"/>
                <w:b/>
                <w:szCs w:val="22"/>
              </w:rPr>
              <w:t>Position Type</w:t>
            </w:r>
          </w:p>
        </w:tc>
        <w:tc>
          <w:tcPr>
            <w:tcW w:w="7458" w:type="dxa"/>
            <w:shd w:val="clear" w:color="auto" w:fill="auto"/>
          </w:tcPr>
          <w:p w14:paraId="1144F7F0" w14:textId="0EA4E317" w:rsidR="00FD5D45" w:rsidRPr="00AE48D2" w:rsidRDefault="00FD5D45" w:rsidP="00AB30F5">
            <w:pPr>
              <w:ind w:right="238"/>
              <w:jc w:val="both"/>
              <w:rPr>
                <w:rFonts w:ascii="Calibri" w:hAnsi="Calibri" w:cs="Arial"/>
                <w:szCs w:val="22"/>
              </w:rPr>
            </w:pPr>
            <w:r>
              <w:rPr>
                <w:rFonts w:ascii="Calibri" w:hAnsi="Calibri" w:cs="Arial"/>
                <w:szCs w:val="22"/>
              </w:rPr>
              <w:t>F</w:t>
            </w:r>
            <w:r w:rsidR="00AB30F5">
              <w:rPr>
                <w:rFonts w:ascii="Calibri" w:hAnsi="Calibri" w:cs="Arial"/>
                <w:szCs w:val="22"/>
              </w:rPr>
              <w:t>ull time</w:t>
            </w:r>
          </w:p>
        </w:tc>
      </w:tr>
      <w:tr w:rsidR="00FD5D45" w:rsidRPr="00AE48D2" w14:paraId="39151012" w14:textId="77777777" w:rsidTr="00A34CF7">
        <w:trPr>
          <w:trHeight w:val="427"/>
          <w:jc w:val="center"/>
        </w:trPr>
        <w:tc>
          <w:tcPr>
            <w:tcW w:w="2493" w:type="dxa"/>
            <w:shd w:val="clear" w:color="auto" w:fill="auto"/>
          </w:tcPr>
          <w:p w14:paraId="763DCBB0" w14:textId="77777777" w:rsidR="00FD5D45" w:rsidRPr="006E6CFD" w:rsidRDefault="00FD5D45" w:rsidP="00A34CF7">
            <w:pPr>
              <w:ind w:right="238"/>
              <w:jc w:val="both"/>
              <w:rPr>
                <w:rFonts w:ascii="Calibri" w:hAnsi="Calibri" w:cs="Arial"/>
                <w:b/>
                <w:szCs w:val="22"/>
              </w:rPr>
            </w:pPr>
            <w:r w:rsidRPr="00AE48D2">
              <w:rPr>
                <w:rFonts w:ascii="Calibri" w:hAnsi="Calibri" w:cs="Arial"/>
                <w:b/>
                <w:szCs w:val="22"/>
              </w:rPr>
              <w:t>Business Unit</w:t>
            </w:r>
          </w:p>
        </w:tc>
        <w:tc>
          <w:tcPr>
            <w:tcW w:w="7458" w:type="dxa"/>
            <w:shd w:val="clear" w:color="auto" w:fill="auto"/>
          </w:tcPr>
          <w:p w14:paraId="3BBC1241" w14:textId="77777777" w:rsidR="00FD5D45" w:rsidRPr="00AE48D2" w:rsidRDefault="00FD5D45" w:rsidP="00A34CF7">
            <w:pPr>
              <w:ind w:right="238"/>
              <w:jc w:val="both"/>
              <w:rPr>
                <w:rFonts w:ascii="Calibri" w:hAnsi="Calibri" w:cs="Arial"/>
                <w:szCs w:val="22"/>
              </w:rPr>
            </w:pPr>
            <w:r w:rsidRPr="00AE48D2">
              <w:rPr>
                <w:rFonts w:ascii="Calibri" w:hAnsi="Calibri" w:cs="Arial"/>
                <w:szCs w:val="22"/>
              </w:rPr>
              <w:t xml:space="preserve">Corporate Services – Finance </w:t>
            </w:r>
          </w:p>
        </w:tc>
      </w:tr>
      <w:tr w:rsidR="00FD5D45" w:rsidRPr="00AE48D2" w14:paraId="7B2CD3E5" w14:textId="77777777" w:rsidTr="00A34CF7">
        <w:trPr>
          <w:trHeight w:val="415"/>
          <w:jc w:val="center"/>
        </w:trPr>
        <w:tc>
          <w:tcPr>
            <w:tcW w:w="2493" w:type="dxa"/>
            <w:shd w:val="clear" w:color="auto" w:fill="auto"/>
          </w:tcPr>
          <w:p w14:paraId="78164ED0" w14:textId="77777777" w:rsidR="00FD5D45" w:rsidRPr="006E6CFD" w:rsidRDefault="00FD5D45" w:rsidP="00A34CF7">
            <w:pPr>
              <w:ind w:right="238"/>
              <w:jc w:val="both"/>
              <w:rPr>
                <w:rFonts w:ascii="Calibri" w:hAnsi="Calibri" w:cs="Arial"/>
                <w:b/>
                <w:szCs w:val="22"/>
              </w:rPr>
            </w:pPr>
            <w:r w:rsidRPr="00AE48D2">
              <w:rPr>
                <w:rFonts w:ascii="Calibri" w:hAnsi="Calibri" w:cs="Arial"/>
                <w:b/>
                <w:szCs w:val="22"/>
              </w:rPr>
              <w:t>Reports To</w:t>
            </w:r>
          </w:p>
        </w:tc>
        <w:tc>
          <w:tcPr>
            <w:tcW w:w="7458" w:type="dxa"/>
            <w:shd w:val="clear" w:color="auto" w:fill="auto"/>
          </w:tcPr>
          <w:p w14:paraId="0ADA7E52" w14:textId="77777777" w:rsidR="00FD5D45" w:rsidRPr="00AE48D2" w:rsidRDefault="00FD5D45" w:rsidP="00A34CF7">
            <w:pPr>
              <w:ind w:right="238"/>
              <w:jc w:val="both"/>
              <w:rPr>
                <w:rFonts w:ascii="Calibri" w:hAnsi="Calibri" w:cs="Arial"/>
                <w:szCs w:val="22"/>
              </w:rPr>
            </w:pPr>
            <w:r>
              <w:rPr>
                <w:rFonts w:ascii="Calibri" w:hAnsi="Calibri" w:cs="Arial"/>
                <w:szCs w:val="22"/>
              </w:rPr>
              <w:t>Financial Controller</w:t>
            </w:r>
          </w:p>
        </w:tc>
      </w:tr>
      <w:tr w:rsidR="00FD5D45" w:rsidRPr="00AE48D2" w14:paraId="33D3B8F2" w14:textId="77777777" w:rsidTr="00A34CF7">
        <w:trPr>
          <w:trHeight w:val="427"/>
          <w:jc w:val="center"/>
        </w:trPr>
        <w:tc>
          <w:tcPr>
            <w:tcW w:w="2493" w:type="dxa"/>
            <w:shd w:val="clear" w:color="auto" w:fill="auto"/>
          </w:tcPr>
          <w:p w14:paraId="01C9FCAB" w14:textId="77777777" w:rsidR="00FD5D45" w:rsidRPr="006E6CFD" w:rsidRDefault="00FD5D45" w:rsidP="00A34CF7">
            <w:pPr>
              <w:ind w:right="238"/>
              <w:jc w:val="both"/>
              <w:rPr>
                <w:rFonts w:ascii="Calibri" w:hAnsi="Calibri" w:cs="Arial"/>
                <w:b/>
                <w:szCs w:val="22"/>
              </w:rPr>
            </w:pPr>
            <w:r w:rsidRPr="00AE48D2">
              <w:rPr>
                <w:rFonts w:ascii="Calibri" w:hAnsi="Calibri" w:cs="Arial"/>
                <w:b/>
                <w:szCs w:val="22"/>
              </w:rPr>
              <w:t>No. of Direct Reports</w:t>
            </w:r>
          </w:p>
        </w:tc>
        <w:tc>
          <w:tcPr>
            <w:tcW w:w="7458" w:type="dxa"/>
            <w:shd w:val="clear" w:color="auto" w:fill="auto"/>
          </w:tcPr>
          <w:p w14:paraId="3CEEE4FE" w14:textId="11A3C56E" w:rsidR="00FD5D45" w:rsidRPr="00AE48D2" w:rsidRDefault="009254AB" w:rsidP="00A34CF7">
            <w:pPr>
              <w:ind w:right="238"/>
              <w:jc w:val="both"/>
              <w:rPr>
                <w:rFonts w:ascii="Calibri" w:hAnsi="Calibri" w:cs="Arial"/>
                <w:szCs w:val="22"/>
              </w:rPr>
            </w:pPr>
            <w:r>
              <w:rPr>
                <w:rFonts w:ascii="Calibri" w:hAnsi="Calibri" w:cs="Arial"/>
                <w:szCs w:val="22"/>
              </w:rPr>
              <w:t>0</w:t>
            </w:r>
          </w:p>
        </w:tc>
      </w:tr>
      <w:tr w:rsidR="00FD5D45" w:rsidRPr="00AE48D2" w14:paraId="2E9CF89C" w14:textId="77777777" w:rsidTr="00A34CF7">
        <w:trPr>
          <w:trHeight w:val="415"/>
          <w:jc w:val="center"/>
        </w:trPr>
        <w:tc>
          <w:tcPr>
            <w:tcW w:w="2493" w:type="dxa"/>
            <w:shd w:val="clear" w:color="auto" w:fill="auto"/>
          </w:tcPr>
          <w:p w14:paraId="5C6AF022" w14:textId="77777777" w:rsidR="00FD5D45" w:rsidRPr="00AE48D2" w:rsidRDefault="00FD5D45" w:rsidP="00A34CF7">
            <w:pPr>
              <w:ind w:right="238"/>
              <w:jc w:val="both"/>
              <w:rPr>
                <w:rFonts w:ascii="Calibri" w:hAnsi="Calibri" w:cs="Arial"/>
                <w:b/>
                <w:szCs w:val="22"/>
              </w:rPr>
            </w:pPr>
            <w:r w:rsidRPr="00AE48D2">
              <w:rPr>
                <w:rFonts w:ascii="Calibri" w:hAnsi="Calibri" w:cs="Arial"/>
                <w:b/>
                <w:szCs w:val="22"/>
              </w:rPr>
              <w:t>Date:</w:t>
            </w:r>
          </w:p>
        </w:tc>
        <w:tc>
          <w:tcPr>
            <w:tcW w:w="7458" w:type="dxa"/>
            <w:shd w:val="clear" w:color="auto" w:fill="auto"/>
          </w:tcPr>
          <w:p w14:paraId="0D8B287D" w14:textId="0E1FE8F1" w:rsidR="00FD5D45" w:rsidRPr="00AE48D2" w:rsidRDefault="009254AB" w:rsidP="00A34CF7">
            <w:pPr>
              <w:ind w:right="238"/>
              <w:jc w:val="both"/>
              <w:rPr>
                <w:rFonts w:ascii="Calibri" w:hAnsi="Calibri" w:cs="Arial"/>
                <w:szCs w:val="22"/>
              </w:rPr>
            </w:pPr>
            <w:r>
              <w:rPr>
                <w:rFonts w:ascii="Calibri" w:hAnsi="Calibri" w:cs="Arial"/>
                <w:szCs w:val="22"/>
              </w:rPr>
              <w:t>October 2024</w:t>
            </w:r>
          </w:p>
        </w:tc>
      </w:tr>
    </w:tbl>
    <w:p w14:paraId="56FA5129" w14:textId="77777777" w:rsidR="00FD5D45" w:rsidRDefault="00FD5D45" w:rsidP="00FD5D45"/>
    <w:tbl>
      <w:tblPr>
        <w:tblpPr w:leftFromText="180" w:rightFromText="180" w:vertAnchor="text" w:tblpXSpec="center" w:tblpY="151"/>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D5D45" w:rsidRPr="00BB3CAC" w14:paraId="4D139AB2" w14:textId="77777777" w:rsidTr="00A34CF7">
        <w:trPr>
          <w:trHeight w:val="340"/>
          <w:jc w:val="center"/>
        </w:trPr>
        <w:tc>
          <w:tcPr>
            <w:tcW w:w="9889" w:type="dxa"/>
            <w:shd w:val="clear" w:color="auto" w:fill="auto"/>
            <w:vAlign w:val="center"/>
          </w:tcPr>
          <w:p w14:paraId="5C087F97" w14:textId="77777777" w:rsidR="00FD5D45" w:rsidRPr="00BB3CAC" w:rsidRDefault="00FD5D45" w:rsidP="00A34CF7">
            <w:pPr>
              <w:ind w:right="238"/>
              <w:rPr>
                <w:rFonts w:ascii="Calibri" w:hAnsi="Calibri" w:cs="Arial"/>
                <w:b/>
                <w:szCs w:val="22"/>
              </w:rPr>
            </w:pPr>
            <w:r>
              <w:rPr>
                <w:rFonts w:ascii="Calibri" w:hAnsi="Calibri" w:cs="Arial"/>
                <w:b/>
                <w:szCs w:val="22"/>
              </w:rPr>
              <w:t>About MLA</w:t>
            </w:r>
          </w:p>
        </w:tc>
      </w:tr>
      <w:tr w:rsidR="00FD5D45" w:rsidRPr="00105FA1" w14:paraId="49096FF9" w14:textId="77777777" w:rsidTr="00A34CF7">
        <w:trPr>
          <w:jc w:val="center"/>
        </w:trPr>
        <w:tc>
          <w:tcPr>
            <w:tcW w:w="9889" w:type="dxa"/>
            <w:shd w:val="clear" w:color="auto" w:fill="auto"/>
          </w:tcPr>
          <w:p w14:paraId="04228C83" w14:textId="77777777" w:rsidR="00FD5D45" w:rsidRPr="00D47F68" w:rsidRDefault="00FD5D45" w:rsidP="00A34CF7">
            <w:pPr>
              <w:pStyle w:val="BodyText2"/>
              <w:spacing w:before="40" w:line="17" w:lineRule="atLeast"/>
              <w:rPr>
                <w:rFonts w:asciiTheme="minorHAnsi" w:hAnsiTheme="minorHAnsi" w:cs="Calibri"/>
                <w:szCs w:val="22"/>
              </w:rPr>
            </w:pPr>
            <w:r w:rsidRPr="00D47F68">
              <w:rPr>
                <w:rFonts w:asciiTheme="minorHAnsi" w:hAnsiTheme="minorHAnsi" w:cs="Calibri"/>
                <w:szCs w:val="22"/>
              </w:rPr>
              <w:br/>
              <w:t>MLA works in partnership with the red meat industry and the Australian Government to deliver marketing, research and development products and services to cattle, sheep and goat producers, with the core purpose of fostering the prosperity of the Australian red meat industry.</w:t>
            </w:r>
          </w:p>
          <w:p w14:paraId="3C753C01" w14:textId="77777777" w:rsidR="00FD5D45" w:rsidRPr="00D47F68" w:rsidRDefault="00FD5D45" w:rsidP="00A34CF7">
            <w:pPr>
              <w:pStyle w:val="BodyText2"/>
              <w:spacing w:before="40" w:line="17" w:lineRule="atLeast"/>
              <w:rPr>
                <w:rFonts w:asciiTheme="minorHAnsi" w:hAnsiTheme="minorHAnsi" w:cs="Calibri"/>
                <w:szCs w:val="22"/>
              </w:rPr>
            </w:pPr>
            <w:r w:rsidRPr="00D47F68">
              <w:rPr>
                <w:rFonts w:asciiTheme="minorHAnsi" w:hAnsiTheme="minorHAnsi" w:cs="Calibri"/>
                <w:szCs w:val="22"/>
              </w:rPr>
              <w:t>Our values: </w:t>
            </w:r>
          </w:p>
          <w:p w14:paraId="788BD7F7" w14:textId="77777777" w:rsidR="00FD5D45" w:rsidRPr="00D47F68" w:rsidRDefault="00FD5D45" w:rsidP="00FD5D45">
            <w:pPr>
              <w:pStyle w:val="ListParagraph"/>
              <w:numPr>
                <w:ilvl w:val="0"/>
                <w:numId w:val="1"/>
              </w:numPr>
              <w:spacing w:before="40" w:after="40" w:line="17" w:lineRule="atLeast"/>
              <w:jc w:val="both"/>
              <w:rPr>
                <w:rFonts w:asciiTheme="minorHAnsi" w:hAnsiTheme="minorHAnsi" w:cs="Calibri"/>
              </w:rPr>
            </w:pPr>
            <w:r w:rsidRPr="00D47F68">
              <w:rPr>
                <w:rFonts w:asciiTheme="minorHAnsi" w:hAnsiTheme="minorHAnsi" w:cs="Calibri"/>
              </w:rPr>
              <w:t>customer centricity </w:t>
            </w:r>
          </w:p>
          <w:p w14:paraId="27E90443" w14:textId="77777777" w:rsidR="00FD5D45" w:rsidRPr="00D47F68" w:rsidRDefault="00FD5D45" w:rsidP="00FD5D45">
            <w:pPr>
              <w:pStyle w:val="ListParagraph"/>
              <w:numPr>
                <w:ilvl w:val="0"/>
                <w:numId w:val="1"/>
              </w:numPr>
              <w:spacing w:before="40" w:after="40" w:line="17" w:lineRule="atLeast"/>
              <w:jc w:val="both"/>
              <w:rPr>
                <w:rFonts w:asciiTheme="minorHAnsi" w:hAnsiTheme="minorHAnsi" w:cs="Calibri"/>
              </w:rPr>
            </w:pPr>
            <w:r w:rsidRPr="00D47F68">
              <w:rPr>
                <w:rFonts w:asciiTheme="minorHAnsi" w:hAnsiTheme="minorHAnsi" w:cs="Calibri"/>
              </w:rPr>
              <w:t>accountability through transparency </w:t>
            </w:r>
          </w:p>
          <w:p w14:paraId="3155369D" w14:textId="77777777" w:rsidR="00FD5D45" w:rsidRPr="00D47F68" w:rsidRDefault="00FD5D45" w:rsidP="00FD5D45">
            <w:pPr>
              <w:pStyle w:val="ListParagraph"/>
              <w:numPr>
                <w:ilvl w:val="0"/>
                <w:numId w:val="1"/>
              </w:numPr>
              <w:spacing w:before="40" w:after="40" w:line="17" w:lineRule="atLeast"/>
              <w:jc w:val="both"/>
              <w:rPr>
                <w:rFonts w:asciiTheme="minorHAnsi" w:hAnsiTheme="minorHAnsi" w:cs="Calibri"/>
              </w:rPr>
            </w:pPr>
            <w:r w:rsidRPr="00D47F68">
              <w:rPr>
                <w:rFonts w:asciiTheme="minorHAnsi" w:hAnsiTheme="minorHAnsi" w:cs="Calibri"/>
              </w:rPr>
              <w:t>outcomes that make a difference</w:t>
            </w:r>
          </w:p>
          <w:p w14:paraId="2D1CE852" w14:textId="77777777" w:rsidR="00FD5D45" w:rsidRPr="00D47F68" w:rsidRDefault="00FD5D45" w:rsidP="00A34CF7">
            <w:pPr>
              <w:spacing w:before="40" w:after="40" w:line="17" w:lineRule="atLeast"/>
              <w:jc w:val="both"/>
              <w:rPr>
                <w:rFonts w:asciiTheme="minorHAnsi" w:hAnsiTheme="minorHAnsi" w:cs="Calibri"/>
                <w:szCs w:val="22"/>
              </w:rPr>
            </w:pPr>
            <w:r w:rsidRPr="00D47F68">
              <w:rPr>
                <w:rFonts w:asciiTheme="minorHAnsi" w:hAnsiTheme="minorHAnsi" w:cs="Calibri"/>
                <w:szCs w:val="22"/>
              </w:rPr>
              <w:t xml:space="preserve">   </w:t>
            </w:r>
          </w:p>
        </w:tc>
      </w:tr>
    </w:tbl>
    <w:p w14:paraId="0A1989AA" w14:textId="77777777" w:rsidR="00FD5D45" w:rsidRDefault="00FD5D45" w:rsidP="00FD5D45"/>
    <w:p w14:paraId="10C2E8F2" w14:textId="77777777" w:rsidR="00FD5D45" w:rsidRDefault="00FD5D45" w:rsidP="00FD5D45"/>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D5D45" w:rsidRPr="00287860" w14:paraId="6863BF8A" w14:textId="77777777" w:rsidTr="00A34CF7">
        <w:tc>
          <w:tcPr>
            <w:tcW w:w="9923" w:type="dxa"/>
            <w:shd w:val="clear" w:color="auto" w:fill="auto"/>
          </w:tcPr>
          <w:p w14:paraId="206F4982" w14:textId="77777777" w:rsidR="00FD5D45" w:rsidRPr="00287860" w:rsidRDefault="00FD5D45" w:rsidP="00A34CF7">
            <w:pPr>
              <w:ind w:right="238"/>
              <w:jc w:val="both"/>
              <w:rPr>
                <w:rFonts w:asciiTheme="minorHAnsi" w:hAnsiTheme="minorHAnsi" w:cstheme="minorHAnsi"/>
                <w:b/>
                <w:szCs w:val="22"/>
              </w:rPr>
            </w:pPr>
            <w:r w:rsidRPr="00287860">
              <w:rPr>
                <w:rFonts w:asciiTheme="minorHAnsi" w:hAnsiTheme="minorHAnsi" w:cstheme="minorHAnsi"/>
                <w:b/>
                <w:szCs w:val="22"/>
              </w:rPr>
              <w:t>Position Purpose</w:t>
            </w:r>
          </w:p>
        </w:tc>
      </w:tr>
      <w:tr w:rsidR="00FD5D45" w:rsidRPr="00287860" w14:paraId="61ACCAA3" w14:textId="77777777" w:rsidTr="00A34CF7">
        <w:tc>
          <w:tcPr>
            <w:tcW w:w="9923" w:type="dxa"/>
            <w:shd w:val="clear" w:color="auto" w:fill="auto"/>
          </w:tcPr>
          <w:p w14:paraId="55B7FDA1" w14:textId="77777777" w:rsidR="00FD5D45" w:rsidRPr="00D47F68" w:rsidRDefault="00FD5D45" w:rsidP="00FD5D45">
            <w:pPr>
              <w:pStyle w:val="ListParagraph"/>
              <w:numPr>
                <w:ilvl w:val="0"/>
                <w:numId w:val="2"/>
              </w:numPr>
              <w:autoSpaceDE w:val="0"/>
              <w:autoSpaceDN w:val="0"/>
              <w:adjustRightInd w:val="0"/>
              <w:spacing w:after="200" w:line="276" w:lineRule="auto"/>
              <w:rPr>
                <w:rFonts w:asciiTheme="minorHAnsi" w:eastAsiaTheme="minorEastAsia" w:hAnsiTheme="minorHAnsi" w:cs="Calibri"/>
                <w:color w:val="000000"/>
                <w:lang w:eastAsia="en-AU"/>
              </w:rPr>
            </w:pPr>
            <w:r w:rsidRPr="00D47F68">
              <w:rPr>
                <w:rFonts w:asciiTheme="minorHAnsi" w:eastAsiaTheme="minorEastAsia" w:hAnsiTheme="minorHAnsi" w:cs="Calibri"/>
                <w:color w:val="000000"/>
                <w:lang w:eastAsia="en-AU"/>
              </w:rPr>
              <w:t>Maintain all the MLA, ISC and MDC financial records</w:t>
            </w:r>
          </w:p>
          <w:p w14:paraId="0E89E3EE" w14:textId="77777777" w:rsidR="00FD5D45" w:rsidRPr="00D47F68" w:rsidRDefault="00FD5D45" w:rsidP="00FD5D45">
            <w:pPr>
              <w:pStyle w:val="ListParagraph"/>
              <w:numPr>
                <w:ilvl w:val="0"/>
                <w:numId w:val="2"/>
              </w:numPr>
              <w:autoSpaceDE w:val="0"/>
              <w:autoSpaceDN w:val="0"/>
              <w:adjustRightInd w:val="0"/>
              <w:spacing w:after="200" w:line="276" w:lineRule="auto"/>
              <w:rPr>
                <w:rFonts w:asciiTheme="minorHAnsi" w:eastAsiaTheme="minorEastAsia" w:hAnsiTheme="minorHAnsi" w:cs="Calibri"/>
                <w:color w:val="000000"/>
                <w:lang w:eastAsia="en-AU"/>
              </w:rPr>
            </w:pPr>
            <w:r w:rsidRPr="00D47F68">
              <w:rPr>
                <w:rFonts w:asciiTheme="minorHAnsi" w:eastAsiaTheme="minorEastAsia" w:hAnsiTheme="minorHAnsi" w:cs="Calibri"/>
                <w:color w:val="000000"/>
                <w:lang w:eastAsia="en-AU"/>
              </w:rPr>
              <w:t>Manage global payroll ensuring adherence to internal and statutory compliance</w:t>
            </w:r>
          </w:p>
          <w:p w14:paraId="5AF9DE27" w14:textId="77777777" w:rsidR="00FD5D45" w:rsidRPr="00D47F68" w:rsidRDefault="00FD5D45" w:rsidP="00FD5D45">
            <w:pPr>
              <w:pStyle w:val="ListParagraph"/>
              <w:numPr>
                <w:ilvl w:val="0"/>
                <w:numId w:val="2"/>
              </w:numPr>
              <w:autoSpaceDE w:val="0"/>
              <w:autoSpaceDN w:val="0"/>
              <w:adjustRightInd w:val="0"/>
              <w:spacing w:after="200" w:line="276" w:lineRule="auto"/>
              <w:rPr>
                <w:rFonts w:asciiTheme="minorHAnsi" w:eastAsiaTheme="minorEastAsia" w:hAnsiTheme="minorHAnsi" w:cs="Calibri"/>
                <w:color w:val="000000"/>
                <w:lang w:eastAsia="en-AU"/>
              </w:rPr>
            </w:pPr>
            <w:r w:rsidRPr="00D47F68">
              <w:rPr>
                <w:rFonts w:asciiTheme="minorHAnsi" w:eastAsiaTheme="minorEastAsia" w:hAnsiTheme="minorHAnsi" w:cs="Calibri"/>
                <w:color w:val="000000"/>
                <w:lang w:eastAsia="en-AU"/>
              </w:rPr>
              <w:t>Ensure compliance with applicable laws, internal policies and related tax obligations</w:t>
            </w:r>
          </w:p>
          <w:p w14:paraId="3ECC5CF4" w14:textId="77777777" w:rsidR="00FD5D45" w:rsidRPr="00D47F68" w:rsidRDefault="00FD5D45" w:rsidP="00FD5D45">
            <w:pPr>
              <w:pStyle w:val="ListParagraph"/>
              <w:numPr>
                <w:ilvl w:val="0"/>
                <w:numId w:val="2"/>
              </w:numPr>
              <w:autoSpaceDE w:val="0"/>
              <w:autoSpaceDN w:val="0"/>
              <w:adjustRightInd w:val="0"/>
              <w:spacing w:after="200" w:line="276" w:lineRule="auto"/>
              <w:rPr>
                <w:rFonts w:asciiTheme="minorHAnsi" w:eastAsiaTheme="minorEastAsia" w:hAnsiTheme="minorHAnsi" w:cs="Calibri"/>
                <w:color w:val="000000"/>
                <w:lang w:eastAsia="en-AU"/>
              </w:rPr>
            </w:pPr>
            <w:r w:rsidRPr="00D47F68">
              <w:rPr>
                <w:rFonts w:asciiTheme="minorHAnsi" w:eastAsiaTheme="minorEastAsia" w:hAnsiTheme="minorHAnsi" w:cs="Calibri"/>
                <w:color w:val="000000"/>
                <w:lang w:eastAsia="en-AU"/>
              </w:rPr>
              <w:t>Continuous improvement of reporting, processes, procedures and systems. Goal will be to ensure finance and payroll procedures are compliant, efficient and current</w:t>
            </w:r>
          </w:p>
          <w:p w14:paraId="4116CDDD" w14:textId="77777777" w:rsidR="00FD5D45" w:rsidRPr="00D47F68" w:rsidRDefault="00FD5D45" w:rsidP="00A34CF7">
            <w:pPr>
              <w:autoSpaceDE w:val="0"/>
              <w:autoSpaceDN w:val="0"/>
              <w:adjustRightInd w:val="0"/>
              <w:rPr>
                <w:rFonts w:asciiTheme="minorHAnsi" w:eastAsiaTheme="minorEastAsia" w:hAnsiTheme="minorHAnsi" w:cs="Calibri"/>
                <w:color w:val="000000"/>
                <w:lang w:eastAsia="en-AU"/>
              </w:rPr>
            </w:pPr>
            <w:r w:rsidRPr="00D47F68">
              <w:rPr>
                <w:rFonts w:asciiTheme="minorHAnsi" w:eastAsiaTheme="minorEastAsia" w:hAnsiTheme="minorHAnsi" w:cs="Calibri"/>
                <w:color w:val="000000"/>
                <w:lang w:eastAsia="en-AU"/>
              </w:rPr>
              <w:t>Applications in use:</w:t>
            </w:r>
          </w:p>
          <w:p w14:paraId="22E46D3B" w14:textId="77777777" w:rsidR="00FD5D45" w:rsidRPr="00D47F68" w:rsidRDefault="00FD5D45" w:rsidP="00FD5D45">
            <w:pPr>
              <w:pStyle w:val="ListParagraph"/>
              <w:numPr>
                <w:ilvl w:val="0"/>
                <w:numId w:val="3"/>
              </w:numPr>
              <w:autoSpaceDE w:val="0"/>
              <w:autoSpaceDN w:val="0"/>
              <w:adjustRightInd w:val="0"/>
              <w:spacing w:after="200" w:line="276" w:lineRule="auto"/>
              <w:rPr>
                <w:rFonts w:asciiTheme="minorHAnsi" w:eastAsiaTheme="minorEastAsia" w:hAnsiTheme="minorHAnsi" w:cs="Calibri"/>
                <w:color w:val="000000"/>
                <w:lang w:eastAsia="en-AU"/>
              </w:rPr>
            </w:pPr>
            <w:r w:rsidRPr="00D47F68">
              <w:rPr>
                <w:rFonts w:asciiTheme="minorHAnsi" w:eastAsiaTheme="minorEastAsia" w:hAnsiTheme="minorHAnsi" w:cs="Calibri"/>
                <w:color w:val="000000"/>
                <w:lang w:eastAsia="en-AU"/>
              </w:rPr>
              <w:t>SAP</w:t>
            </w:r>
          </w:p>
          <w:p w14:paraId="303F3106" w14:textId="77777777" w:rsidR="00FD5D45" w:rsidRPr="00D47F68" w:rsidRDefault="00FD5D45" w:rsidP="00FD5D45">
            <w:pPr>
              <w:pStyle w:val="ListParagraph"/>
              <w:numPr>
                <w:ilvl w:val="0"/>
                <w:numId w:val="3"/>
              </w:numPr>
              <w:autoSpaceDE w:val="0"/>
              <w:autoSpaceDN w:val="0"/>
              <w:adjustRightInd w:val="0"/>
              <w:spacing w:after="200" w:line="276" w:lineRule="auto"/>
              <w:rPr>
                <w:rFonts w:asciiTheme="minorHAnsi" w:eastAsiaTheme="minorEastAsia" w:hAnsiTheme="minorHAnsi" w:cs="Calibri"/>
                <w:color w:val="000000"/>
                <w:lang w:eastAsia="en-AU"/>
              </w:rPr>
            </w:pPr>
            <w:r w:rsidRPr="00D47F68">
              <w:rPr>
                <w:rFonts w:asciiTheme="minorHAnsi" w:eastAsiaTheme="minorEastAsia" w:hAnsiTheme="minorHAnsi" w:cs="Calibri"/>
                <w:color w:val="000000"/>
                <w:lang w:eastAsia="en-AU"/>
              </w:rPr>
              <w:t>Preceda (including Crystal reporting)</w:t>
            </w:r>
          </w:p>
          <w:p w14:paraId="03487CB0" w14:textId="77777777" w:rsidR="00FD5D45" w:rsidRPr="00D47F68" w:rsidRDefault="00FD5D45" w:rsidP="00FD5D45">
            <w:pPr>
              <w:pStyle w:val="ListParagraph"/>
              <w:numPr>
                <w:ilvl w:val="0"/>
                <w:numId w:val="3"/>
              </w:numPr>
              <w:autoSpaceDE w:val="0"/>
              <w:autoSpaceDN w:val="0"/>
              <w:adjustRightInd w:val="0"/>
              <w:spacing w:after="200" w:line="276" w:lineRule="auto"/>
              <w:rPr>
                <w:rFonts w:asciiTheme="minorHAnsi" w:eastAsiaTheme="minorEastAsia" w:hAnsiTheme="minorHAnsi" w:cs="Calibri"/>
                <w:color w:val="000000"/>
                <w:lang w:eastAsia="en-AU"/>
              </w:rPr>
            </w:pPr>
            <w:r w:rsidRPr="00D47F68">
              <w:rPr>
                <w:rFonts w:asciiTheme="minorHAnsi" w:eastAsiaTheme="minorEastAsia" w:hAnsiTheme="minorHAnsi" w:cs="Calibri"/>
                <w:color w:val="000000"/>
                <w:lang w:eastAsia="en-AU"/>
              </w:rPr>
              <w:t>Microsoft Office</w:t>
            </w:r>
          </w:p>
          <w:p w14:paraId="0EE426AF" w14:textId="77777777" w:rsidR="00FD5D45" w:rsidRPr="00D47F68" w:rsidRDefault="00FD5D45" w:rsidP="00FD5D45">
            <w:pPr>
              <w:pStyle w:val="ListParagraph"/>
              <w:numPr>
                <w:ilvl w:val="0"/>
                <w:numId w:val="3"/>
              </w:numPr>
              <w:autoSpaceDE w:val="0"/>
              <w:autoSpaceDN w:val="0"/>
              <w:adjustRightInd w:val="0"/>
              <w:spacing w:after="200" w:line="276" w:lineRule="auto"/>
              <w:rPr>
                <w:rFonts w:asciiTheme="minorHAnsi" w:eastAsiaTheme="minorEastAsia" w:hAnsiTheme="minorHAnsi" w:cs="Calibri"/>
                <w:color w:val="000000"/>
                <w:lang w:eastAsia="en-AU"/>
              </w:rPr>
            </w:pPr>
            <w:r w:rsidRPr="00D47F68">
              <w:rPr>
                <w:rFonts w:asciiTheme="minorHAnsi" w:eastAsiaTheme="minorEastAsia" w:hAnsiTheme="minorHAnsi" w:cs="Calibri"/>
                <w:color w:val="000000"/>
                <w:lang w:eastAsia="en-AU"/>
              </w:rPr>
              <w:t>SharePoint</w:t>
            </w:r>
          </w:p>
        </w:tc>
      </w:tr>
    </w:tbl>
    <w:p w14:paraId="3CE6AF80" w14:textId="77777777" w:rsidR="00FD5D45" w:rsidRDefault="00FD5D45" w:rsidP="00FD5D45"/>
    <w:p w14:paraId="78E784A2" w14:textId="77777777" w:rsidR="00FD5D45" w:rsidRDefault="00FD5D45" w:rsidP="00FD5D45"/>
    <w:p w14:paraId="64D83176" w14:textId="77777777" w:rsidR="00FD5D45" w:rsidRDefault="00FD5D45" w:rsidP="00FD5D45"/>
    <w:p w14:paraId="54EE6A63" w14:textId="77777777" w:rsidR="00FD5D45" w:rsidRDefault="00FD5D45" w:rsidP="00FD5D45"/>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FD5D45" w:rsidRPr="00287860" w14:paraId="5931A2CF" w14:textId="77777777" w:rsidTr="00A34CF7">
        <w:tc>
          <w:tcPr>
            <w:tcW w:w="9782" w:type="dxa"/>
            <w:shd w:val="clear" w:color="auto" w:fill="auto"/>
          </w:tcPr>
          <w:p w14:paraId="59742EBB" w14:textId="77777777" w:rsidR="00FD5D45" w:rsidRPr="00287860" w:rsidRDefault="00FD5D45" w:rsidP="00A34CF7">
            <w:pPr>
              <w:ind w:right="238"/>
              <w:jc w:val="both"/>
              <w:rPr>
                <w:rFonts w:asciiTheme="minorHAnsi" w:hAnsiTheme="minorHAnsi" w:cstheme="minorHAnsi"/>
                <w:b/>
                <w:szCs w:val="22"/>
              </w:rPr>
            </w:pPr>
            <w:r w:rsidRPr="00287860">
              <w:rPr>
                <w:rFonts w:asciiTheme="minorHAnsi" w:hAnsiTheme="minorHAnsi" w:cstheme="minorHAnsi"/>
                <w:b/>
                <w:szCs w:val="22"/>
              </w:rPr>
              <w:t>Key Accountabilities</w:t>
            </w:r>
          </w:p>
        </w:tc>
      </w:tr>
      <w:tr w:rsidR="00FD5D45" w:rsidRPr="00DF652E" w14:paraId="1EAEAF71" w14:textId="77777777" w:rsidTr="00A34CF7">
        <w:tc>
          <w:tcPr>
            <w:tcW w:w="9782" w:type="dxa"/>
            <w:shd w:val="clear" w:color="auto" w:fill="auto"/>
          </w:tcPr>
          <w:p w14:paraId="603FC819" w14:textId="77777777" w:rsidR="00FD5D45" w:rsidRDefault="00FD5D45" w:rsidP="00FD5D45">
            <w:pPr>
              <w:pStyle w:val="ListNumber"/>
              <w:numPr>
                <w:ilvl w:val="0"/>
                <w:numId w:val="5"/>
              </w:numPr>
              <w:rPr>
                <w:rFonts w:asciiTheme="minorHAnsi" w:hAnsiTheme="minorHAnsi" w:cstheme="minorHAnsi"/>
                <w:sz w:val="22"/>
                <w:szCs w:val="22"/>
                <w:lang w:val="en-GB"/>
              </w:rPr>
            </w:pPr>
            <w:r w:rsidRPr="00AE48D2">
              <w:rPr>
                <w:rFonts w:ascii="Calibri" w:hAnsi="Calibri" w:cs="Arial"/>
                <w:sz w:val="22"/>
                <w:szCs w:val="22"/>
              </w:rPr>
              <w:t>Manage the financial accounting, monthly close off and reporting process</w:t>
            </w:r>
            <w:r>
              <w:rPr>
                <w:rFonts w:ascii="Calibri" w:hAnsi="Calibri" w:cs="Arial"/>
                <w:sz w:val="22"/>
                <w:szCs w:val="22"/>
              </w:rPr>
              <w:t>.</w:t>
            </w:r>
          </w:p>
          <w:p w14:paraId="09EC4C50" w14:textId="77777777" w:rsidR="00FD5D45" w:rsidRPr="00AE48D2" w:rsidRDefault="00FD5D45" w:rsidP="00FD5D45">
            <w:pPr>
              <w:pStyle w:val="NoSpacing"/>
              <w:numPr>
                <w:ilvl w:val="0"/>
                <w:numId w:val="5"/>
              </w:numPr>
              <w:spacing w:line="288" w:lineRule="auto"/>
              <w:rPr>
                <w:rFonts w:ascii="Calibri" w:hAnsi="Calibri" w:cs="Arial"/>
                <w:szCs w:val="22"/>
                <w:lang w:val="en-AU"/>
              </w:rPr>
            </w:pPr>
            <w:r w:rsidRPr="00AE48D2">
              <w:rPr>
                <w:rFonts w:ascii="Calibri" w:hAnsi="Calibri" w:cs="Arial"/>
                <w:szCs w:val="22"/>
                <w:lang w:val="en-AU"/>
              </w:rPr>
              <w:t>Preparation of financial accounts at year end for external audit including preparation of draft statutory accounts.</w:t>
            </w:r>
          </w:p>
          <w:p w14:paraId="49385BC0" w14:textId="77777777" w:rsidR="00FD5D45" w:rsidRPr="00AE48D2" w:rsidRDefault="00FD5D45" w:rsidP="00FD5D45">
            <w:pPr>
              <w:pStyle w:val="NoSpacing"/>
              <w:numPr>
                <w:ilvl w:val="0"/>
                <w:numId w:val="5"/>
              </w:numPr>
              <w:spacing w:line="288" w:lineRule="auto"/>
              <w:rPr>
                <w:rFonts w:ascii="Calibri" w:hAnsi="Calibri" w:cs="Arial"/>
                <w:szCs w:val="22"/>
                <w:lang w:val="en-AU"/>
              </w:rPr>
            </w:pPr>
            <w:r w:rsidRPr="00AE48D2">
              <w:rPr>
                <w:rFonts w:ascii="Calibri" w:hAnsi="Calibri" w:cs="Arial"/>
                <w:szCs w:val="22"/>
                <w:lang w:val="en-AU"/>
              </w:rPr>
              <w:t>Ensure compliance, accuracy and delivery with all taxation requirements including lodgement of FBT and GST returns</w:t>
            </w:r>
            <w:r>
              <w:rPr>
                <w:rFonts w:ascii="Calibri" w:hAnsi="Calibri" w:cs="Arial"/>
                <w:szCs w:val="22"/>
                <w:lang w:val="en-AU"/>
              </w:rPr>
              <w:t>.</w:t>
            </w:r>
          </w:p>
          <w:p w14:paraId="1224A18E" w14:textId="77777777" w:rsidR="00FD5D45" w:rsidRPr="00AE48D2" w:rsidRDefault="00FD5D45" w:rsidP="00FD5D45">
            <w:pPr>
              <w:pStyle w:val="NoSpacing"/>
              <w:numPr>
                <w:ilvl w:val="0"/>
                <w:numId w:val="5"/>
              </w:numPr>
              <w:spacing w:line="288" w:lineRule="auto"/>
              <w:rPr>
                <w:rFonts w:ascii="Calibri" w:hAnsi="Calibri" w:cs="Arial"/>
                <w:szCs w:val="22"/>
                <w:lang w:val="en-AU"/>
              </w:rPr>
            </w:pPr>
            <w:r w:rsidRPr="00AE48D2">
              <w:rPr>
                <w:rFonts w:ascii="Calibri" w:hAnsi="Calibri" w:cs="Arial"/>
                <w:szCs w:val="22"/>
                <w:lang w:val="en-AU"/>
              </w:rPr>
              <w:t>Ensure completion of month reconciliations for all Balance Sheet accounts.</w:t>
            </w:r>
          </w:p>
          <w:p w14:paraId="22567F08" w14:textId="77777777" w:rsidR="00FD5D45" w:rsidRPr="00AE48D2" w:rsidRDefault="00FD5D45" w:rsidP="00FD5D45">
            <w:pPr>
              <w:pStyle w:val="NoSpacing"/>
              <w:numPr>
                <w:ilvl w:val="0"/>
                <w:numId w:val="5"/>
              </w:numPr>
              <w:spacing w:line="288" w:lineRule="auto"/>
              <w:rPr>
                <w:rFonts w:ascii="Calibri" w:hAnsi="Calibri" w:cs="Arial"/>
                <w:szCs w:val="22"/>
                <w:lang w:val="en-AU"/>
              </w:rPr>
            </w:pPr>
            <w:r w:rsidRPr="00AE48D2">
              <w:rPr>
                <w:rFonts w:ascii="Calibri" w:hAnsi="Calibri" w:cs="Arial"/>
                <w:szCs w:val="22"/>
                <w:lang w:val="en-AU"/>
              </w:rPr>
              <w:t>Ensure management and operation of the treasury function complies with Treasury policies.</w:t>
            </w:r>
          </w:p>
          <w:p w14:paraId="6B542374" w14:textId="21242C2E"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Manage</w:t>
            </w:r>
            <w:r w:rsidR="009254AB">
              <w:rPr>
                <w:rFonts w:asciiTheme="minorHAnsi" w:hAnsiTheme="minorHAnsi" w:cstheme="minorHAnsi"/>
                <w:sz w:val="22"/>
                <w:szCs w:val="22"/>
                <w:lang w:val="en-GB"/>
              </w:rPr>
              <w:t xml:space="preserve"> Preceda</w:t>
            </w:r>
            <w:r w:rsidRPr="00DF652E">
              <w:rPr>
                <w:rFonts w:asciiTheme="minorHAnsi" w:hAnsiTheme="minorHAnsi" w:cstheme="minorHAnsi"/>
                <w:sz w:val="22"/>
                <w:szCs w:val="22"/>
                <w:lang w:val="en-GB"/>
              </w:rPr>
              <w:t xml:space="preserve"> to ensure that Australian payroll is processed in an accurate and timely manner.</w:t>
            </w:r>
          </w:p>
          <w:p w14:paraId="15E11945" w14:textId="77777777" w:rsidR="00FD5D45" w:rsidRPr="00DF652E" w:rsidRDefault="00FD5D45" w:rsidP="00FD5D45">
            <w:pPr>
              <w:pStyle w:val="ListNumber"/>
              <w:numPr>
                <w:ilvl w:val="1"/>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Conducts variance reporting to ensure payroll is accurate.</w:t>
            </w:r>
          </w:p>
          <w:p w14:paraId="779336EB" w14:textId="77777777" w:rsidR="00FD5D45" w:rsidRPr="00DF652E" w:rsidRDefault="00FD5D45" w:rsidP="00FD5D45">
            <w:pPr>
              <w:pStyle w:val="ListNumber"/>
              <w:numPr>
                <w:ilvl w:val="1"/>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Ensures statutory compliance in relation to PAYG Tax, Workers Compensation, Superannuation and Payroll Tax.</w:t>
            </w:r>
          </w:p>
          <w:p w14:paraId="65AEC0D1" w14:textId="079110C7"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Manage PayAsia</w:t>
            </w:r>
            <w:r w:rsidR="009254AB">
              <w:rPr>
                <w:rFonts w:asciiTheme="minorHAnsi" w:hAnsiTheme="minorHAnsi" w:cstheme="minorHAnsi"/>
                <w:sz w:val="22"/>
                <w:szCs w:val="22"/>
                <w:lang w:val="en-GB"/>
              </w:rPr>
              <w:t>/Deel</w:t>
            </w:r>
            <w:r w:rsidRPr="00DF652E">
              <w:rPr>
                <w:rFonts w:asciiTheme="minorHAnsi" w:hAnsiTheme="minorHAnsi" w:cstheme="minorHAnsi"/>
                <w:sz w:val="22"/>
                <w:szCs w:val="22"/>
                <w:lang w:val="en-GB"/>
              </w:rPr>
              <w:t xml:space="preserve"> to ensure that overseas payroll is processed in an accurate and timely manner</w:t>
            </w:r>
          </w:p>
          <w:p w14:paraId="7C27FE0B" w14:textId="77777777"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Review global payrolls for approval and release by Financial Controller in a timely and accurate manner that complies with all regulatory and reporting requirements.</w:t>
            </w:r>
          </w:p>
          <w:p w14:paraId="2549F052" w14:textId="77777777"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Manage Salary Packaging PLUS to ensure salary-packaging program is delivered. Coordinate onsite presentations to optimise uptake of available benefits</w:t>
            </w:r>
          </w:p>
          <w:p w14:paraId="20954B3D" w14:textId="77777777"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Ensure monthly GL payroll reports are delivered to Finance team on time.</w:t>
            </w:r>
          </w:p>
          <w:p w14:paraId="1A7427A6" w14:textId="77777777"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Prepare and distribute Leave reports to MLT and Senior Managers. Work with managers to encourage staff to take leave to reduce the overall leave liability.</w:t>
            </w:r>
          </w:p>
          <w:p w14:paraId="7521BF87" w14:textId="77777777"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Manage the MLA salary continuance insurance program and all active cases in conjunction with HR.</w:t>
            </w:r>
          </w:p>
          <w:p w14:paraId="2ABD8F09" w14:textId="77777777"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Manage the MLA Superannuation Fund relationship with ANZ, as the MLA Superannuation Lead.</w:t>
            </w:r>
          </w:p>
          <w:p w14:paraId="452522D0" w14:textId="77777777"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Manage MLA’s Workers Compensation schemes, including preparation and submission of estimate and actual declaration of annual wages.</w:t>
            </w:r>
          </w:p>
          <w:p w14:paraId="3CB55789" w14:textId="77777777"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Manage Tool of trade and Novated Leases including employee set up and payments. Coordinates MLA’s obligations relating to Tool of Trade vehicle driver infringement notices.</w:t>
            </w:r>
          </w:p>
          <w:p w14:paraId="13EBF1AC" w14:textId="0214BE2D"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 xml:space="preserve">MLA lead for expatriate taxation requirements supported by third party taxation specialists (currently </w:t>
            </w:r>
            <w:r w:rsidR="009254AB">
              <w:rPr>
                <w:rFonts w:asciiTheme="minorHAnsi" w:hAnsiTheme="minorHAnsi" w:cstheme="minorHAnsi"/>
                <w:sz w:val="22"/>
                <w:szCs w:val="22"/>
                <w:lang w:val="en-GB"/>
              </w:rPr>
              <w:t>Vialto</w:t>
            </w:r>
            <w:r w:rsidRPr="00DF652E">
              <w:rPr>
                <w:rFonts w:asciiTheme="minorHAnsi" w:hAnsiTheme="minorHAnsi" w:cstheme="minorHAnsi"/>
                <w:sz w:val="22"/>
                <w:szCs w:val="22"/>
                <w:lang w:val="en-GB"/>
              </w:rPr>
              <w:t>) ensuring compliance for both MLA and the employee. Expatriate taxation support is delivered in accordance with agreed employment terms.</w:t>
            </w:r>
          </w:p>
          <w:p w14:paraId="5DA31139" w14:textId="77777777"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Develops and continuously improves current business processes and procedures pertaining to Payroll.</w:t>
            </w:r>
          </w:p>
          <w:p w14:paraId="53D8AB52" w14:textId="77777777"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Provide support to HR on Payroll reporting requirements for Rem committee</w:t>
            </w:r>
          </w:p>
          <w:p w14:paraId="3A314D0B" w14:textId="77777777" w:rsidR="00FD5D45" w:rsidRPr="00DF652E"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Manage the Payroll intranet pages on iShare.</w:t>
            </w:r>
          </w:p>
          <w:p w14:paraId="10657A30" w14:textId="77777777" w:rsidR="00FD5D45" w:rsidRPr="00737153" w:rsidRDefault="00FD5D45" w:rsidP="00FD5D45">
            <w:pPr>
              <w:pStyle w:val="ListNumber"/>
              <w:numPr>
                <w:ilvl w:val="0"/>
                <w:numId w:val="5"/>
              </w:numPr>
              <w:rPr>
                <w:rFonts w:asciiTheme="minorHAnsi" w:hAnsiTheme="minorHAnsi" w:cstheme="minorHAnsi"/>
                <w:sz w:val="22"/>
                <w:szCs w:val="22"/>
                <w:lang w:val="en-GB"/>
              </w:rPr>
            </w:pPr>
            <w:r w:rsidRPr="00DF652E">
              <w:rPr>
                <w:rFonts w:asciiTheme="minorHAnsi" w:hAnsiTheme="minorHAnsi" w:cstheme="minorHAnsi"/>
                <w:sz w:val="22"/>
                <w:szCs w:val="22"/>
                <w:lang w:val="en-GB"/>
              </w:rPr>
              <w:t>Undertake effective measures to ensure compliance with MLA’s policies and procedures in workplace health and safety as applicable to self, other Workers and all activities within area of responsibility and control.</w:t>
            </w:r>
            <w:r>
              <w:rPr>
                <w:rFonts w:asciiTheme="minorHAnsi" w:hAnsiTheme="minorHAnsi" w:cstheme="minorHAnsi"/>
                <w:sz w:val="22"/>
                <w:szCs w:val="22"/>
                <w:lang w:val="en-GB"/>
              </w:rPr>
              <w:t xml:space="preserve"> </w:t>
            </w:r>
            <w:r w:rsidRPr="00737153">
              <w:rPr>
                <w:rFonts w:ascii="Calibri" w:hAnsi="Calibri" w:cs="Arial"/>
                <w:sz w:val="22"/>
                <w:szCs w:val="22"/>
              </w:rPr>
              <w:t>This includes, but is not limited to:</w:t>
            </w:r>
          </w:p>
          <w:p w14:paraId="200D3917" w14:textId="77777777" w:rsidR="00FD5D45" w:rsidRDefault="00FD5D45" w:rsidP="00FD5D45">
            <w:pPr>
              <w:numPr>
                <w:ilvl w:val="1"/>
                <w:numId w:val="5"/>
              </w:numPr>
              <w:ind w:right="238"/>
              <w:jc w:val="both"/>
              <w:rPr>
                <w:rFonts w:ascii="Calibri" w:hAnsi="Calibri" w:cs="Arial"/>
                <w:szCs w:val="22"/>
              </w:rPr>
            </w:pPr>
            <w:r>
              <w:rPr>
                <w:rFonts w:ascii="Calibri" w:hAnsi="Calibri" w:cs="Arial"/>
                <w:szCs w:val="22"/>
              </w:rPr>
              <w:t>Provide information, instruction, training and supervision to workers</w:t>
            </w:r>
          </w:p>
          <w:p w14:paraId="3653DCEE" w14:textId="77777777" w:rsidR="00FD5D45" w:rsidRDefault="00FD5D45" w:rsidP="00FD5D45">
            <w:pPr>
              <w:numPr>
                <w:ilvl w:val="1"/>
                <w:numId w:val="5"/>
              </w:numPr>
              <w:ind w:right="238"/>
              <w:jc w:val="both"/>
              <w:rPr>
                <w:rFonts w:ascii="Calibri" w:hAnsi="Calibri" w:cs="Arial"/>
                <w:szCs w:val="22"/>
              </w:rPr>
            </w:pPr>
            <w:r>
              <w:rPr>
                <w:rFonts w:ascii="Calibri" w:hAnsi="Calibri" w:cs="Arial"/>
                <w:szCs w:val="22"/>
              </w:rPr>
              <w:t>Undertake risk assessments, design and implement control measures to reduce risks</w:t>
            </w:r>
          </w:p>
          <w:p w14:paraId="4A4F6B6E" w14:textId="77777777" w:rsidR="00FD5D45" w:rsidRDefault="00FD5D45" w:rsidP="00FD5D45">
            <w:pPr>
              <w:numPr>
                <w:ilvl w:val="1"/>
                <w:numId w:val="5"/>
              </w:numPr>
              <w:ind w:right="238"/>
              <w:jc w:val="both"/>
              <w:rPr>
                <w:rFonts w:ascii="Calibri" w:hAnsi="Calibri" w:cs="Arial"/>
                <w:szCs w:val="22"/>
              </w:rPr>
            </w:pPr>
            <w:r>
              <w:rPr>
                <w:rFonts w:ascii="Calibri" w:hAnsi="Calibri" w:cs="Arial"/>
                <w:szCs w:val="22"/>
              </w:rPr>
              <w:t xml:space="preserve">Ensure application of appropriate risk control measures </w:t>
            </w:r>
          </w:p>
          <w:p w14:paraId="63D9340C" w14:textId="77777777" w:rsidR="00FD5D45" w:rsidRPr="00ED51A9" w:rsidRDefault="00FD5D45" w:rsidP="00FD5D45">
            <w:pPr>
              <w:numPr>
                <w:ilvl w:val="1"/>
                <w:numId w:val="5"/>
              </w:numPr>
              <w:ind w:right="238"/>
              <w:jc w:val="both"/>
              <w:rPr>
                <w:rFonts w:ascii="Calibri" w:hAnsi="Calibri" w:cs="Arial"/>
                <w:szCs w:val="22"/>
              </w:rPr>
            </w:pPr>
            <w:r>
              <w:rPr>
                <w:rFonts w:ascii="Calibri" w:hAnsi="Calibri" w:cs="Arial"/>
                <w:szCs w:val="22"/>
              </w:rPr>
              <w:t>Ensure all hazards, incidents and near misses are reported</w:t>
            </w:r>
          </w:p>
        </w:tc>
      </w:tr>
    </w:tbl>
    <w:p w14:paraId="2E8D37ED" w14:textId="77777777" w:rsidR="00FD5D45" w:rsidRDefault="00FD5D45" w:rsidP="00FD5D45">
      <w:pPr>
        <w:rPr>
          <w:rFonts w:asciiTheme="minorHAnsi" w:hAnsiTheme="minorHAnsi" w:cstheme="minorHAnsi"/>
          <w:szCs w:val="22"/>
        </w:rPr>
      </w:pPr>
    </w:p>
    <w:p w14:paraId="7AA74993" w14:textId="77777777" w:rsidR="00FD5D45" w:rsidRDefault="00FD5D45" w:rsidP="00FD5D45">
      <w:pPr>
        <w:rPr>
          <w:rFonts w:asciiTheme="minorHAnsi" w:hAnsiTheme="minorHAnsi" w:cstheme="minorHAnsi"/>
          <w:szCs w:val="22"/>
        </w:rPr>
      </w:pPr>
    </w:p>
    <w:p w14:paraId="7EBE7B5E" w14:textId="77777777" w:rsidR="00FD5D45" w:rsidRDefault="00FD5D45" w:rsidP="00FD5D45">
      <w:pPr>
        <w:rPr>
          <w:rFonts w:asciiTheme="minorHAnsi" w:hAnsiTheme="minorHAnsi" w:cstheme="minorHAnsi"/>
          <w:szCs w:val="22"/>
        </w:rPr>
      </w:pPr>
    </w:p>
    <w:p w14:paraId="6C8FC5CC" w14:textId="77777777" w:rsidR="00FD5D45" w:rsidRDefault="00FD5D45" w:rsidP="00FD5D45">
      <w:pPr>
        <w:rPr>
          <w:rFonts w:asciiTheme="minorHAnsi" w:hAnsiTheme="minorHAnsi" w:cstheme="minorHAnsi"/>
          <w:szCs w:val="22"/>
        </w:rPr>
      </w:pPr>
    </w:p>
    <w:p w14:paraId="62A41EAA" w14:textId="77777777" w:rsidR="00FD5D45" w:rsidRPr="00287860" w:rsidRDefault="00FD5D45" w:rsidP="00FD5D45">
      <w:pPr>
        <w:rPr>
          <w:rFonts w:asciiTheme="minorHAnsi" w:hAnsiTheme="minorHAnsi" w:cstheme="minorHAnsi"/>
          <w:szCs w:val="22"/>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FD5D45" w:rsidRPr="00287860" w14:paraId="2A6B9156" w14:textId="77777777" w:rsidTr="00A34CF7">
        <w:tc>
          <w:tcPr>
            <w:tcW w:w="9782" w:type="dxa"/>
            <w:shd w:val="clear" w:color="auto" w:fill="auto"/>
            <w:vAlign w:val="center"/>
          </w:tcPr>
          <w:p w14:paraId="4D394DD4" w14:textId="77777777" w:rsidR="00FD5D45" w:rsidRPr="00287860" w:rsidRDefault="00FD5D45" w:rsidP="00A34CF7">
            <w:pPr>
              <w:ind w:right="238"/>
              <w:rPr>
                <w:rFonts w:asciiTheme="minorHAnsi" w:hAnsiTheme="minorHAnsi" w:cstheme="minorHAnsi"/>
                <w:b/>
                <w:szCs w:val="22"/>
              </w:rPr>
            </w:pPr>
            <w:r w:rsidRPr="00287860">
              <w:rPr>
                <w:rFonts w:asciiTheme="minorHAnsi" w:hAnsiTheme="minorHAnsi" w:cstheme="minorHAnsi"/>
                <w:b/>
                <w:szCs w:val="22"/>
              </w:rPr>
              <w:t>Major Challenges and Complexities</w:t>
            </w:r>
          </w:p>
        </w:tc>
      </w:tr>
      <w:tr w:rsidR="00FD5D45" w:rsidRPr="00287860" w14:paraId="3C80F421" w14:textId="77777777" w:rsidTr="00A34CF7">
        <w:tc>
          <w:tcPr>
            <w:tcW w:w="9782" w:type="dxa"/>
            <w:shd w:val="clear" w:color="auto" w:fill="auto"/>
          </w:tcPr>
          <w:p w14:paraId="7BB3697A" w14:textId="77777777" w:rsidR="00FD5D45" w:rsidRPr="00DF652E" w:rsidRDefault="00FD5D45" w:rsidP="00FD5D45">
            <w:pPr>
              <w:pStyle w:val="ListNumber"/>
              <w:numPr>
                <w:ilvl w:val="0"/>
                <w:numId w:val="7"/>
              </w:numPr>
              <w:rPr>
                <w:rFonts w:asciiTheme="minorHAnsi" w:hAnsiTheme="minorHAnsi" w:cstheme="minorHAnsi"/>
                <w:sz w:val="22"/>
                <w:szCs w:val="22"/>
                <w:lang w:val="en-GB"/>
              </w:rPr>
            </w:pPr>
            <w:r w:rsidRPr="00DF652E">
              <w:rPr>
                <w:rFonts w:asciiTheme="minorHAnsi" w:hAnsiTheme="minorHAnsi" w:cstheme="minorHAnsi"/>
                <w:sz w:val="22"/>
                <w:szCs w:val="22"/>
                <w:lang w:val="en-GB"/>
              </w:rPr>
              <w:t>High quality internal customer service delivered in a timely manner</w:t>
            </w:r>
          </w:p>
          <w:p w14:paraId="2CE27A56" w14:textId="77777777" w:rsidR="00FD5D45" w:rsidRPr="00DF652E" w:rsidRDefault="00FD5D45" w:rsidP="00FD5D45">
            <w:pPr>
              <w:pStyle w:val="ListNumber"/>
              <w:numPr>
                <w:ilvl w:val="0"/>
                <w:numId w:val="6"/>
              </w:numPr>
              <w:rPr>
                <w:rFonts w:asciiTheme="minorHAnsi" w:hAnsiTheme="minorHAnsi" w:cstheme="minorHAnsi"/>
                <w:sz w:val="22"/>
                <w:szCs w:val="22"/>
                <w:lang w:val="en-GB"/>
              </w:rPr>
            </w:pPr>
            <w:r w:rsidRPr="00DF652E">
              <w:rPr>
                <w:rFonts w:asciiTheme="minorHAnsi" w:hAnsiTheme="minorHAnsi" w:cstheme="minorHAnsi"/>
                <w:sz w:val="22"/>
                <w:szCs w:val="22"/>
                <w:lang w:val="en-GB"/>
              </w:rPr>
              <w:t>Payroll service delivered on time every month with a high level of accuracy</w:t>
            </w:r>
          </w:p>
          <w:p w14:paraId="077C0964" w14:textId="77777777" w:rsidR="00FD5D45" w:rsidRPr="00DF652E" w:rsidRDefault="00FD5D45" w:rsidP="00FD5D45">
            <w:pPr>
              <w:pStyle w:val="ListNumber"/>
              <w:numPr>
                <w:ilvl w:val="0"/>
                <w:numId w:val="6"/>
              </w:numPr>
              <w:rPr>
                <w:rFonts w:asciiTheme="minorHAnsi" w:hAnsiTheme="minorHAnsi" w:cstheme="minorHAnsi"/>
                <w:sz w:val="22"/>
                <w:szCs w:val="22"/>
                <w:lang w:val="en-GB"/>
              </w:rPr>
            </w:pPr>
            <w:r w:rsidRPr="00DF652E">
              <w:rPr>
                <w:rFonts w:asciiTheme="minorHAnsi" w:hAnsiTheme="minorHAnsi" w:cstheme="minorHAnsi"/>
                <w:sz w:val="22"/>
                <w:szCs w:val="22"/>
                <w:lang w:val="en-GB"/>
              </w:rPr>
              <w:t>All core business processes are efficient, properly documented and kept current</w:t>
            </w:r>
          </w:p>
        </w:tc>
      </w:tr>
    </w:tbl>
    <w:p w14:paraId="3A2275AC" w14:textId="77777777" w:rsidR="00FD5D45" w:rsidRDefault="00FD5D45" w:rsidP="00FD5D45"/>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336"/>
      </w:tblGrid>
      <w:tr w:rsidR="00FD5D45" w:rsidRPr="00287860" w14:paraId="140E21CD" w14:textId="77777777" w:rsidTr="00A34CF7">
        <w:tc>
          <w:tcPr>
            <w:tcW w:w="9782" w:type="dxa"/>
            <w:gridSpan w:val="2"/>
            <w:shd w:val="clear" w:color="auto" w:fill="auto"/>
          </w:tcPr>
          <w:p w14:paraId="57091F99" w14:textId="77777777" w:rsidR="00FD5D45" w:rsidRPr="00287860" w:rsidRDefault="00FD5D45" w:rsidP="00A34CF7">
            <w:pPr>
              <w:ind w:right="238"/>
              <w:rPr>
                <w:rFonts w:asciiTheme="minorHAnsi" w:hAnsiTheme="minorHAnsi" w:cstheme="minorHAnsi"/>
                <w:b/>
                <w:szCs w:val="22"/>
              </w:rPr>
            </w:pPr>
            <w:r w:rsidRPr="00287860">
              <w:rPr>
                <w:rFonts w:asciiTheme="minorHAnsi" w:hAnsiTheme="minorHAnsi" w:cstheme="minorHAnsi"/>
                <w:b/>
                <w:szCs w:val="22"/>
              </w:rPr>
              <w:t>Key Relationships</w:t>
            </w:r>
          </w:p>
        </w:tc>
      </w:tr>
      <w:tr w:rsidR="00FD5D45" w:rsidRPr="00287860" w14:paraId="5D859FDE" w14:textId="77777777" w:rsidTr="00A34CF7">
        <w:tc>
          <w:tcPr>
            <w:tcW w:w="1446" w:type="dxa"/>
            <w:shd w:val="clear" w:color="auto" w:fill="auto"/>
          </w:tcPr>
          <w:p w14:paraId="7D337A8E" w14:textId="77777777" w:rsidR="00FD5D45" w:rsidRPr="00287860" w:rsidRDefault="00FD5D45" w:rsidP="00A34CF7">
            <w:pPr>
              <w:ind w:right="238"/>
              <w:jc w:val="both"/>
              <w:rPr>
                <w:rFonts w:asciiTheme="minorHAnsi" w:hAnsiTheme="minorHAnsi" w:cstheme="minorHAnsi"/>
                <w:b/>
                <w:szCs w:val="22"/>
              </w:rPr>
            </w:pPr>
            <w:r w:rsidRPr="00287860">
              <w:rPr>
                <w:rFonts w:asciiTheme="minorHAnsi" w:hAnsiTheme="minorHAnsi" w:cstheme="minorHAnsi"/>
                <w:b/>
                <w:szCs w:val="22"/>
              </w:rPr>
              <w:t>Internal</w:t>
            </w:r>
          </w:p>
          <w:p w14:paraId="3AF1858F" w14:textId="77777777" w:rsidR="00FD5D45" w:rsidRPr="00287860" w:rsidRDefault="00FD5D45" w:rsidP="00A34CF7">
            <w:pPr>
              <w:ind w:right="238"/>
              <w:jc w:val="both"/>
              <w:rPr>
                <w:rFonts w:asciiTheme="minorHAnsi" w:hAnsiTheme="minorHAnsi" w:cstheme="minorHAnsi"/>
                <w:b/>
                <w:szCs w:val="22"/>
              </w:rPr>
            </w:pPr>
          </w:p>
        </w:tc>
        <w:tc>
          <w:tcPr>
            <w:tcW w:w="8336" w:type="dxa"/>
            <w:shd w:val="clear" w:color="auto" w:fill="auto"/>
          </w:tcPr>
          <w:p w14:paraId="5E9D8F0C" w14:textId="77777777" w:rsidR="00FD5D45" w:rsidRPr="00287860" w:rsidRDefault="00FD5D45" w:rsidP="00A34CF7">
            <w:pPr>
              <w:ind w:right="238"/>
              <w:jc w:val="both"/>
              <w:rPr>
                <w:rFonts w:asciiTheme="minorHAnsi" w:eastAsiaTheme="minorEastAsia" w:hAnsiTheme="minorHAnsi" w:cstheme="minorHAnsi"/>
                <w:szCs w:val="22"/>
                <w:lang w:eastAsia="zh-CN"/>
              </w:rPr>
            </w:pPr>
            <w:r w:rsidRPr="00DF652E">
              <w:rPr>
                <w:rFonts w:asciiTheme="minorHAnsi" w:eastAsiaTheme="minorEastAsia" w:hAnsiTheme="minorHAnsi" w:cstheme="minorHAnsi"/>
                <w:szCs w:val="22"/>
                <w:lang w:eastAsia="zh-CN"/>
              </w:rPr>
              <w:t>Human Resources team , All MLA employees and managers</w:t>
            </w:r>
          </w:p>
        </w:tc>
      </w:tr>
      <w:tr w:rsidR="00FD5D45" w:rsidRPr="00287860" w14:paraId="10D4C62E" w14:textId="77777777" w:rsidTr="00A34CF7">
        <w:trPr>
          <w:trHeight w:val="70"/>
        </w:trPr>
        <w:tc>
          <w:tcPr>
            <w:tcW w:w="1446" w:type="dxa"/>
            <w:shd w:val="clear" w:color="auto" w:fill="auto"/>
          </w:tcPr>
          <w:p w14:paraId="6A52DFB0" w14:textId="77777777" w:rsidR="00FD5D45" w:rsidRPr="00287860" w:rsidRDefault="00FD5D45" w:rsidP="00A34CF7">
            <w:pPr>
              <w:ind w:right="238"/>
              <w:jc w:val="both"/>
              <w:rPr>
                <w:rFonts w:asciiTheme="minorHAnsi" w:hAnsiTheme="minorHAnsi" w:cstheme="minorHAnsi"/>
                <w:b/>
                <w:szCs w:val="22"/>
              </w:rPr>
            </w:pPr>
            <w:r w:rsidRPr="00287860">
              <w:rPr>
                <w:rFonts w:asciiTheme="minorHAnsi" w:hAnsiTheme="minorHAnsi" w:cstheme="minorHAnsi"/>
                <w:b/>
                <w:szCs w:val="22"/>
              </w:rPr>
              <w:t>External</w:t>
            </w:r>
          </w:p>
          <w:p w14:paraId="085C4D31" w14:textId="77777777" w:rsidR="00FD5D45" w:rsidRPr="00287860" w:rsidRDefault="00FD5D45" w:rsidP="00A34CF7">
            <w:pPr>
              <w:ind w:right="238"/>
              <w:jc w:val="both"/>
              <w:rPr>
                <w:rFonts w:asciiTheme="minorHAnsi" w:hAnsiTheme="minorHAnsi" w:cstheme="minorHAnsi"/>
                <w:b/>
                <w:szCs w:val="22"/>
              </w:rPr>
            </w:pPr>
          </w:p>
        </w:tc>
        <w:tc>
          <w:tcPr>
            <w:tcW w:w="8336" w:type="dxa"/>
            <w:shd w:val="clear" w:color="auto" w:fill="auto"/>
          </w:tcPr>
          <w:p w14:paraId="5809F3A4" w14:textId="77777777" w:rsidR="00FD5D45" w:rsidRPr="00287860" w:rsidRDefault="00FD5D45" w:rsidP="00A34CF7">
            <w:pPr>
              <w:ind w:right="238"/>
              <w:rPr>
                <w:rFonts w:asciiTheme="minorHAnsi" w:hAnsiTheme="minorHAnsi" w:cstheme="minorHAnsi"/>
                <w:szCs w:val="22"/>
              </w:rPr>
            </w:pPr>
            <w:r>
              <w:rPr>
                <w:rFonts w:asciiTheme="minorHAnsi" w:hAnsiTheme="minorHAnsi" w:cstheme="minorHAnsi"/>
                <w:szCs w:val="22"/>
              </w:rPr>
              <w:t xml:space="preserve">ATO, Superannuation </w:t>
            </w:r>
            <w:r w:rsidRPr="00DF652E">
              <w:rPr>
                <w:rFonts w:asciiTheme="minorHAnsi" w:hAnsiTheme="minorHAnsi" w:cstheme="minorHAnsi"/>
                <w:szCs w:val="22"/>
              </w:rPr>
              <w:t xml:space="preserve">companies, </w:t>
            </w:r>
            <w:r>
              <w:rPr>
                <w:rFonts w:asciiTheme="minorHAnsi" w:hAnsiTheme="minorHAnsi" w:cstheme="minorHAnsi"/>
                <w:szCs w:val="22"/>
              </w:rPr>
              <w:t xml:space="preserve">Insurance brokers, </w:t>
            </w:r>
            <w:r w:rsidRPr="00DF652E">
              <w:rPr>
                <w:rFonts w:asciiTheme="minorHAnsi" w:hAnsiTheme="minorHAnsi" w:cstheme="minorHAnsi"/>
                <w:szCs w:val="22"/>
              </w:rPr>
              <w:t>Ascender, PayAsia, SalaryPackagingPLUS, LeasePLUS, Custom Fleet, Dep’t Human Services and other third party providers</w:t>
            </w:r>
            <w:r>
              <w:rPr>
                <w:rFonts w:asciiTheme="minorHAnsi" w:hAnsiTheme="minorHAnsi" w:cstheme="minorHAnsi"/>
                <w:szCs w:val="22"/>
              </w:rPr>
              <w:t xml:space="preserve">, </w:t>
            </w:r>
            <w:r w:rsidRPr="00AE48D2">
              <w:rPr>
                <w:rFonts w:ascii="Calibri" w:hAnsi="Calibri" w:cs="Arial"/>
                <w:szCs w:val="22"/>
              </w:rPr>
              <w:t>Government Agencies, Banking institutions, External Auditors, Insurers and Other Specialists</w:t>
            </w:r>
          </w:p>
        </w:tc>
      </w:tr>
    </w:tbl>
    <w:p w14:paraId="4DC37FE4" w14:textId="77777777" w:rsidR="00FD5D45" w:rsidRDefault="00FD5D45" w:rsidP="00FD5D45"/>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FD5D45" w:rsidRPr="00AE48D2" w14:paraId="1D1F99C0" w14:textId="77777777" w:rsidTr="00A34CF7">
        <w:trPr>
          <w:trHeight w:val="340"/>
        </w:trPr>
        <w:tc>
          <w:tcPr>
            <w:tcW w:w="9782" w:type="dxa"/>
            <w:shd w:val="clear" w:color="auto" w:fill="auto"/>
            <w:vAlign w:val="center"/>
          </w:tcPr>
          <w:p w14:paraId="600E3BF9" w14:textId="77777777" w:rsidR="00FD5D45" w:rsidRPr="00AE48D2" w:rsidRDefault="00FD5D45" w:rsidP="00A34CF7">
            <w:pPr>
              <w:ind w:right="238"/>
              <w:rPr>
                <w:rFonts w:ascii="Calibri" w:hAnsi="Calibri" w:cs="Arial"/>
                <w:b/>
                <w:szCs w:val="22"/>
              </w:rPr>
            </w:pPr>
            <w:r w:rsidRPr="00AE48D2">
              <w:rPr>
                <w:rFonts w:ascii="Calibri" w:hAnsi="Calibri" w:cs="Arial"/>
                <w:b/>
                <w:szCs w:val="22"/>
              </w:rPr>
              <w:t>Other (i.e. travel required, on call)</w:t>
            </w:r>
          </w:p>
        </w:tc>
      </w:tr>
      <w:tr w:rsidR="00FD5D45" w:rsidRPr="00AE48D2" w14:paraId="792B80E3" w14:textId="77777777" w:rsidTr="00A34CF7">
        <w:tc>
          <w:tcPr>
            <w:tcW w:w="9782" w:type="dxa"/>
            <w:shd w:val="clear" w:color="auto" w:fill="auto"/>
          </w:tcPr>
          <w:p w14:paraId="605A0981" w14:textId="77777777" w:rsidR="00FD5D45" w:rsidRPr="00D47F68" w:rsidRDefault="00FD5D45" w:rsidP="00FD5D45">
            <w:pPr>
              <w:pStyle w:val="ListParagraph"/>
              <w:numPr>
                <w:ilvl w:val="0"/>
                <w:numId w:val="8"/>
              </w:numPr>
              <w:spacing w:after="200" w:line="276" w:lineRule="auto"/>
              <w:ind w:right="238"/>
              <w:jc w:val="both"/>
              <w:rPr>
                <w:rFonts w:asciiTheme="minorHAnsi" w:hAnsiTheme="minorHAnsi" w:cs="Arial"/>
              </w:rPr>
            </w:pPr>
            <w:r w:rsidRPr="00D47F68">
              <w:rPr>
                <w:rFonts w:asciiTheme="minorHAnsi" w:hAnsiTheme="minorHAnsi" w:cs="Arial"/>
              </w:rPr>
              <w:t>Not required.</w:t>
            </w:r>
          </w:p>
        </w:tc>
      </w:tr>
    </w:tbl>
    <w:p w14:paraId="14FC7B4E" w14:textId="77777777" w:rsidR="00FD5D45" w:rsidRDefault="00FD5D45" w:rsidP="00FD5D45"/>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FD5D45" w:rsidRPr="00287860" w14:paraId="3844018B" w14:textId="77777777" w:rsidTr="00A34CF7">
        <w:tc>
          <w:tcPr>
            <w:tcW w:w="9782" w:type="dxa"/>
            <w:shd w:val="clear" w:color="auto" w:fill="auto"/>
          </w:tcPr>
          <w:p w14:paraId="3513161C" w14:textId="77777777" w:rsidR="00FD5D45" w:rsidRPr="00287860" w:rsidRDefault="00FD5D45" w:rsidP="00A34CF7">
            <w:pPr>
              <w:ind w:right="238"/>
              <w:jc w:val="both"/>
              <w:rPr>
                <w:rFonts w:asciiTheme="minorHAnsi" w:hAnsiTheme="minorHAnsi" w:cstheme="minorHAnsi"/>
                <w:b/>
                <w:szCs w:val="22"/>
              </w:rPr>
            </w:pPr>
            <w:r w:rsidRPr="00287860">
              <w:rPr>
                <w:rFonts w:asciiTheme="minorHAnsi" w:hAnsiTheme="minorHAnsi" w:cstheme="minorHAnsi"/>
                <w:b/>
                <w:szCs w:val="22"/>
              </w:rPr>
              <w:t>Authority</w:t>
            </w:r>
          </w:p>
        </w:tc>
      </w:tr>
      <w:tr w:rsidR="00FD5D45" w:rsidRPr="00287860" w14:paraId="54A4BE6B" w14:textId="77777777" w:rsidTr="00A34CF7">
        <w:tc>
          <w:tcPr>
            <w:tcW w:w="9782" w:type="dxa"/>
            <w:shd w:val="clear" w:color="auto" w:fill="auto"/>
          </w:tcPr>
          <w:p w14:paraId="23FC1561" w14:textId="77777777" w:rsidR="00FD5D45" w:rsidRPr="00287860" w:rsidRDefault="00FD5D45" w:rsidP="00A34CF7">
            <w:pPr>
              <w:spacing w:line="252" w:lineRule="auto"/>
              <w:ind w:left="459" w:hanging="459"/>
              <w:jc w:val="both"/>
              <w:rPr>
                <w:rFonts w:asciiTheme="minorHAnsi" w:hAnsiTheme="minorHAnsi" w:cstheme="minorHAnsi"/>
                <w:b/>
                <w:bCs/>
                <w:szCs w:val="22"/>
                <w:lang w:eastAsia="en-AU"/>
              </w:rPr>
            </w:pPr>
            <w:r w:rsidRPr="00287860">
              <w:rPr>
                <w:rFonts w:asciiTheme="minorHAnsi" w:hAnsiTheme="minorHAnsi" w:cstheme="minorHAnsi"/>
                <w:b/>
                <w:bCs/>
                <w:szCs w:val="22"/>
                <w:lang w:eastAsia="en-AU"/>
              </w:rPr>
              <w:t>What does the person have the authority to do?</w:t>
            </w:r>
          </w:p>
          <w:p w14:paraId="18CCE296" w14:textId="77777777" w:rsidR="00FD5D45" w:rsidRPr="00DF652E" w:rsidRDefault="00FD5D45" w:rsidP="00FD5D45">
            <w:pPr>
              <w:pStyle w:val="ListParagraph"/>
              <w:numPr>
                <w:ilvl w:val="0"/>
                <w:numId w:val="9"/>
              </w:numPr>
              <w:spacing w:after="200" w:line="252" w:lineRule="auto"/>
              <w:jc w:val="both"/>
              <w:rPr>
                <w:rFonts w:asciiTheme="minorHAnsi" w:hAnsiTheme="minorHAnsi" w:cstheme="minorHAnsi"/>
                <w:b/>
                <w:bCs/>
                <w:lang w:eastAsia="en-AU"/>
              </w:rPr>
            </w:pPr>
            <w:r w:rsidRPr="00DF652E">
              <w:rPr>
                <w:rFonts w:asciiTheme="minorHAnsi" w:hAnsiTheme="minorHAnsi" w:cstheme="minorHAnsi"/>
                <w:bCs/>
                <w:lang w:eastAsia="en-AU"/>
              </w:rPr>
              <w:t>Liaise with Primary External Contacts on behalf of MLA</w:t>
            </w:r>
          </w:p>
          <w:p w14:paraId="071D5EC0" w14:textId="77777777" w:rsidR="00FD5D45" w:rsidRPr="00DF652E" w:rsidRDefault="00FD5D45" w:rsidP="00A34CF7">
            <w:pPr>
              <w:spacing w:line="252" w:lineRule="auto"/>
              <w:jc w:val="both"/>
              <w:rPr>
                <w:rFonts w:asciiTheme="minorHAnsi" w:hAnsiTheme="minorHAnsi" w:cstheme="minorHAnsi"/>
                <w:b/>
                <w:bCs/>
                <w:lang w:eastAsia="en-AU"/>
              </w:rPr>
            </w:pPr>
            <w:r w:rsidRPr="00DF652E">
              <w:rPr>
                <w:rFonts w:asciiTheme="minorHAnsi" w:hAnsiTheme="minorHAnsi" w:cstheme="minorHAnsi"/>
                <w:b/>
                <w:bCs/>
                <w:lang w:eastAsia="en-AU"/>
              </w:rPr>
              <w:t>What does the person need to seek approval for?</w:t>
            </w:r>
          </w:p>
          <w:p w14:paraId="0CC89F74" w14:textId="77777777" w:rsidR="00FD5D45" w:rsidRDefault="00FD5D45" w:rsidP="00FD5D45">
            <w:pPr>
              <w:numPr>
                <w:ilvl w:val="0"/>
                <w:numId w:val="9"/>
              </w:numPr>
              <w:spacing w:line="252" w:lineRule="auto"/>
              <w:jc w:val="both"/>
              <w:rPr>
                <w:rFonts w:asciiTheme="minorHAnsi" w:hAnsiTheme="minorHAnsi" w:cstheme="minorHAnsi"/>
                <w:szCs w:val="22"/>
              </w:rPr>
            </w:pPr>
            <w:r w:rsidRPr="00DF652E">
              <w:rPr>
                <w:rFonts w:asciiTheme="minorHAnsi" w:hAnsiTheme="minorHAnsi" w:cstheme="minorHAnsi"/>
                <w:szCs w:val="22"/>
              </w:rPr>
              <w:t>Payroll related payments for approval and release</w:t>
            </w:r>
          </w:p>
          <w:p w14:paraId="0799E55C" w14:textId="77777777" w:rsidR="00FD5D45" w:rsidRPr="00AE48D2" w:rsidRDefault="00FD5D45" w:rsidP="00FD5D45">
            <w:pPr>
              <w:numPr>
                <w:ilvl w:val="0"/>
                <w:numId w:val="9"/>
              </w:numPr>
              <w:spacing w:line="252" w:lineRule="auto"/>
              <w:jc w:val="both"/>
              <w:rPr>
                <w:rFonts w:ascii="Calibri" w:hAnsi="Calibri" w:cs="Arial"/>
                <w:szCs w:val="22"/>
                <w:lang w:eastAsia="en-AU"/>
              </w:rPr>
            </w:pPr>
            <w:r w:rsidRPr="00AE48D2">
              <w:rPr>
                <w:rFonts w:ascii="Calibri" w:hAnsi="Calibri" w:cs="Arial"/>
                <w:szCs w:val="22"/>
                <w:lang w:eastAsia="en-AU"/>
              </w:rPr>
              <w:t>Any activity which will incur a cost outside of delegated authority/budget</w:t>
            </w:r>
          </w:p>
          <w:p w14:paraId="3600A116" w14:textId="77777777" w:rsidR="00FD5D45" w:rsidRPr="00AE48D2" w:rsidRDefault="00FD5D45" w:rsidP="00FD5D45">
            <w:pPr>
              <w:numPr>
                <w:ilvl w:val="0"/>
                <w:numId w:val="9"/>
              </w:numPr>
              <w:spacing w:line="252" w:lineRule="auto"/>
              <w:jc w:val="both"/>
              <w:rPr>
                <w:rFonts w:ascii="Calibri" w:hAnsi="Calibri" w:cs="Arial"/>
                <w:szCs w:val="22"/>
                <w:lang w:eastAsia="en-AU"/>
              </w:rPr>
            </w:pPr>
            <w:r w:rsidRPr="00AE48D2">
              <w:rPr>
                <w:rFonts w:ascii="Calibri" w:hAnsi="Calibri" w:cs="Arial"/>
                <w:szCs w:val="22"/>
                <w:lang w:eastAsia="en-AU"/>
              </w:rPr>
              <w:t>Any change to team structure; a team members role/package; recruitment and dismissals</w:t>
            </w:r>
          </w:p>
          <w:p w14:paraId="51309857" w14:textId="77777777" w:rsidR="00FD5D45" w:rsidRPr="00AE48D2" w:rsidRDefault="00FD5D45" w:rsidP="00FD5D45">
            <w:pPr>
              <w:numPr>
                <w:ilvl w:val="0"/>
                <w:numId w:val="9"/>
              </w:numPr>
              <w:spacing w:line="252" w:lineRule="auto"/>
              <w:jc w:val="both"/>
              <w:rPr>
                <w:rFonts w:ascii="Calibri" w:hAnsi="Calibri" w:cs="Arial"/>
                <w:szCs w:val="22"/>
                <w:lang w:eastAsia="en-AU"/>
              </w:rPr>
            </w:pPr>
            <w:r w:rsidRPr="00AE48D2">
              <w:rPr>
                <w:rFonts w:ascii="Calibri" w:hAnsi="Calibri" w:cs="Arial"/>
                <w:szCs w:val="22"/>
                <w:lang w:eastAsia="en-AU"/>
              </w:rPr>
              <w:t>Any change to agreed business processes and controls</w:t>
            </w:r>
          </w:p>
          <w:p w14:paraId="50512928" w14:textId="77777777" w:rsidR="00FD5D45" w:rsidRPr="00287860" w:rsidRDefault="00FD5D45" w:rsidP="00A34CF7">
            <w:pPr>
              <w:spacing w:line="252" w:lineRule="auto"/>
              <w:ind w:left="360"/>
              <w:jc w:val="both"/>
              <w:rPr>
                <w:rFonts w:asciiTheme="minorHAnsi" w:hAnsiTheme="minorHAnsi" w:cstheme="minorHAnsi"/>
                <w:szCs w:val="22"/>
              </w:rPr>
            </w:pPr>
          </w:p>
        </w:tc>
      </w:tr>
    </w:tbl>
    <w:p w14:paraId="4F29F55F" w14:textId="77777777" w:rsidR="00FD5D45" w:rsidRDefault="00FD5D45" w:rsidP="00FD5D45">
      <w:pPr>
        <w:pStyle w:val="ListParagraph"/>
        <w:jc w:val="center"/>
        <w:rPr>
          <w:rFonts w:asciiTheme="minorHAnsi" w:hAnsiTheme="minorHAnsi"/>
          <w:b/>
          <w:szCs w:val="22"/>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FD5D45" w:rsidRPr="00AE48D2" w14:paraId="68D0894B" w14:textId="77777777" w:rsidTr="00A34CF7">
        <w:trPr>
          <w:trHeight w:val="340"/>
        </w:trPr>
        <w:tc>
          <w:tcPr>
            <w:tcW w:w="9782" w:type="dxa"/>
            <w:shd w:val="clear" w:color="auto" w:fill="auto"/>
            <w:vAlign w:val="center"/>
          </w:tcPr>
          <w:p w14:paraId="17B729F0" w14:textId="77777777" w:rsidR="00FD5D45" w:rsidRPr="00AE48D2" w:rsidRDefault="00FD5D45" w:rsidP="00A34CF7">
            <w:pPr>
              <w:ind w:right="238"/>
              <w:rPr>
                <w:rFonts w:ascii="Calibri" w:hAnsi="Calibri" w:cs="Arial"/>
                <w:b/>
                <w:szCs w:val="22"/>
              </w:rPr>
            </w:pPr>
            <w:r w:rsidRPr="00AE48D2">
              <w:rPr>
                <w:rFonts w:ascii="Calibri" w:hAnsi="Calibri" w:cs="Arial"/>
                <w:b/>
                <w:szCs w:val="22"/>
              </w:rPr>
              <w:t>Qualifications   / Skills  / Experience</w:t>
            </w:r>
          </w:p>
        </w:tc>
      </w:tr>
      <w:tr w:rsidR="00FD5D45" w:rsidRPr="00AE48D2" w14:paraId="21388064" w14:textId="77777777" w:rsidTr="00A34CF7">
        <w:tc>
          <w:tcPr>
            <w:tcW w:w="9782" w:type="dxa"/>
            <w:shd w:val="clear" w:color="auto" w:fill="auto"/>
          </w:tcPr>
          <w:p w14:paraId="232FE96D" w14:textId="77777777" w:rsidR="00FD5D45" w:rsidRPr="00D47F68" w:rsidRDefault="00FD5D45" w:rsidP="00FD5D45">
            <w:pPr>
              <w:pStyle w:val="NoSpacing"/>
              <w:numPr>
                <w:ilvl w:val="0"/>
                <w:numId w:val="8"/>
              </w:numPr>
              <w:rPr>
                <w:rFonts w:asciiTheme="minorHAnsi" w:hAnsiTheme="minorHAnsi"/>
              </w:rPr>
            </w:pPr>
            <w:r w:rsidRPr="00D47F68">
              <w:rPr>
                <w:rFonts w:asciiTheme="minorHAnsi" w:hAnsiTheme="minorHAnsi"/>
              </w:rPr>
              <w:t>CA / CPA Qualified</w:t>
            </w:r>
          </w:p>
          <w:p w14:paraId="001AB2A6" w14:textId="77777777" w:rsidR="00FD5D45" w:rsidRPr="00D47F68" w:rsidRDefault="00FD5D45" w:rsidP="00FD5D45">
            <w:pPr>
              <w:pStyle w:val="NoSpacing"/>
              <w:numPr>
                <w:ilvl w:val="0"/>
                <w:numId w:val="8"/>
              </w:numPr>
              <w:rPr>
                <w:rFonts w:asciiTheme="minorHAnsi" w:hAnsiTheme="minorHAnsi"/>
              </w:rPr>
            </w:pPr>
            <w:r w:rsidRPr="00D47F68">
              <w:rPr>
                <w:rFonts w:asciiTheme="minorHAnsi" w:hAnsiTheme="minorHAnsi"/>
              </w:rPr>
              <w:t>Bachelor degree majoring in Accounting (or equivalent)</w:t>
            </w:r>
          </w:p>
          <w:p w14:paraId="1B4438B0" w14:textId="77777777" w:rsidR="00FD5D45" w:rsidRPr="00D47F68" w:rsidRDefault="00FD5D45" w:rsidP="00FD5D45">
            <w:pPr>
              <w:pStyle w:val="NoSpacing"/>
              <w:numPr>
                <w:ilvl w:val="0"/>
                <w:numId w:val="8"/>
              </w:numPr>
              <w:rPr>
                <w:rFonts w:asciiTheme="minorHAnsi" w:hAnsiTheme="minorHAnsi"/>
              </w:rPr>
            </w:pPr>
            <w:r w:rsidRPr="00D47F68">
              <w:rPr>
                <w:rFonts w:asciiTheme="minorHAnsi" w:hAnsiTheme="minorHAnsi"/>
              </w:rPr>
              <w:t>Minimum 8  years working experience in Finance and Accounting in a corporate environment</w:t>
            </w:r>
          </w:p>
          <w:p w14:paraId="233F7C20" w14:textId="77777777" w:rsidR="00FD5D45" w:rsidRPr="00D47F68" w:rsidRDefault="00FD5D45" w:rsidP="00FD5D45">
            <w:pPr>
              <w:pStyle w:val="NoSpacing"/>
              <w:numPr>
                <w:ilvl w:val="0"/>
                <w:numId w:val="8"/>
              </w:numPr>
              <w:rPr>
                <w:rFonts w:asciiTheme="minorHAnsi" w:hAnsiTheme="minorHAnsi"/>
              </w:rPr>
            </w:pPr>
            <w:r w:rsidRPr="00D47F68">
              <w:rPr>
                <w:rFonts w:asciiTheme="minorHAnsi" w:hAnsiTheme="minorHAnsi"/>
              </w:rPr>
              <w:t>Professional experience in financial accounting and staff management</w:t>
            </w:r>
          </w:p>
          <w:p w14:paraId="5589A4BA" w14:textId="77777777" w:rsidR="00FD5D45" w:rsidRPr="00D47F68" w:rsidRDefault="00FD5D45" w:rsidP="00FD5D45">
            <w:pPr>
              <w:pStyle w:val="NoSpacing"/>
              <w:numPr>
                <w:ilvl w:val="0"/>
                <w:numId w:val="8"/>
              </w:numPr>
              <w:rPr>
                <w:rFonts w:asciiTheme="minorHAnsi" w:hAnsiTheme="minorHAnsi"/>
              </w:rPr>
            </w:pPr>
            <w:r w:rsidRPr="00D47F68">
              <w:rPr>
                <w:rFonts w:asciiTheme="minorHAnsi" w:hAnsiTheme="minorHAnsi"/>
              </w:rPr>
              <w:t>Competency in ERP systems and Microsoft Office Suite (SAP preferred)</w:t>
            </w:r>
          </w:p>
          <w:p w14:paraId="1C8149E4" w14:textId="77777777" w:rsidR="00FD5D45" w:rsidRPr="00D47F68" w:rsidRDefault="00FD5D45" w:rsidP="00FD5D45">
            <w:pPr>
              <w:pStyle w:val="NoSpacing"/>
              <w:numPr>
                <w:ilvl w:val="0"/>
                <w:numId w:val="8"/>
              </w:numPr>
              <w:rPr>
                <w:rFonts w:asciiTheme="minorHAnsi" w:hAnsiTheme="minorHAnsi"/>
              </w:rPr>
            </w:pPr>
            <w:r w:rsidRPr="00D47F68">
              <w:rPr>
                <w:rFonts w:asciiTheme="minorHAnsi" w:hAnsiTheme="minorHAnsi"/>
              </w:rPr>
              <w:t>Excellent interpersonal and communication skills</w:t>
            </w:r>
          </w:p>
          <w:p w14:paraId="26FC6CE6" w14:textId="77777777" w:rsidR="00FD5D45" w:rsidRPr="00D47F68" w:rsidRDefault="00FD5D45" w:rsidP="00FD5D45">
            <w:pPr>
              <w:pStyle w:val="NoSpacing"/>
              <w:numPr>
                <w:ilvl w:val="0"/>
                <w:numId w:val="8"/>
              </w:numPr>
              <w:rPr>
                <w:rFonts w:asciiTheme="minorHAnsi" w:hAnsiTheme="minorHAnsi"/>
              </w:rPr>
            </w:pPr>
            <w:r w:rsidRPr="00D47F68">
              <w:rPr>
                <w:rFonts w:asciiTheme="minorHAnsi" w:hAnsiTheme="minorHAnsi"/>
              </w:rPr>
              <w:t>Ability to work in a team environment, manage team and self-deadlines</w:t>
            </w:r>
          </w:p>
          <w:p w14:paraId="3CEA6874" w14:textId="77777777" w:rsidR="00FD5D45" w:rsidRPr="00D47F68" w:rsidRDefault="00FD5D45" w:rsidP="00FD5D45">
            <w:pPr>
              <w:pStyle w:val="NoSpacing"/>
              <w:numPr>
                <w:ilvl w:val="0"/>
                <w:numId w:val="8"/>
              </w:numPr>
              <w:rPr>
                <w:rFonts w:asciiTheme="minorHAnsi" w:hAnsiTheme="minorHAnsi"/>
              </w:rPr>
            </w:pPr>
            <w:r w:rsidRPr="00D47F68">
              <w:rPr>
                <w:rFonts w:asciiTheme="minorHAnsi" w:hAnsiTheme="minorHAnsi"/>
              </w:rPr>
              <w:t>FBT / GST experience</w:t>
            </w:r>
          </w:p>
          <w:p w14:paraId="07B60D20" w14:textId="77777777" w:rsidR="00FD5D45" w:rsidRPr="00D47F68" w:rsidRDefault="00FD5D45" w:rsidP="00FD5D45">
            <w:pPr>
              <w:pStyle w:val="NoSpacing"/>
              <w:numPr>
                <w:ilvl w:val="0"/>
                <w:numId w:val="8"/>
              </w:numPr>
              <w:rPr>
                <w:rFonts w:asciiTheme="minorHAnsi" w:hAnsiTheme="minorHAnsi"/>
              </w:rPr>
            </w:pPr>
            <w:r w:rsidRPr="00D47F68">
              <w:rPr>
                <w:rFonts w:asciiTheme="minorHAnsi" w:hAnsiTheme="minorHAnsi"/>
              </w:rPr>
              <w:t>Experience in producing and delivering statutory reporting including the preparation of the annual report</w:t>
            </w:r>
          </w:p>
          <w:p w14:paraId="6E223613" w14:textId="77777777" w:rsidR="00FD5D45" w:rsidRPr="00D47F68" w:rsidRDefault="00FD5D45" w:rsidP="00FD5D45">
            <w:pPr>
              <w:pStyle w:val="NoSpacing"/>
              <w:numPr>
                <w:ilvl w:val="0"/>
                <w:numId w:val="8"/>
              </w:numPr>
              <w:rPr>
                <w:rFonts w:asciiTheme="minorHAnsi" w:eastAsiaTheme="minorEastAsia" w:hAnsiTheme="minorHAnsi" w:cstheme="minorHAnsi"/>
                <w:lang w:eastAsia="zh-CN"/>
              </w:rPr>
            </w:pPr>
            <w:r w:rsidRPr="00D47F68">
              <w:rPr>
                <w:rFonts w:asciiTheme="minorHAnsi" w:eastAsiaTheme="minorEastAsia" w:hAnsiTheme="minorHAnsi" w:cstheme="minorHAnsi"/>
                <w:lang w:eastAsia="zh-CN"/>
              </w:rPr>
              <w:t>High level of skill and knowledge in relation to Australian payroll practises, compliance and legislation (i.e. PAYG, FBT, Payroll Tax)</w:t>
            </w:r>
          </w:p>
          <w:p w14:paraId="3181729C" w14:textId="77777777" w:rsidR="00FD5D45" w:rsidRPr="00D47F68" w:rsidRDefault="00FD5D45" w:rsidP="00FD5D45">
            <w:pPr>
              <w:pStyle w:val="NoSpacing"/>
              <w:numPr>
                <w:ilvl w:val="0"/>
                <w:numId w:val="8"/>
              </w:numPr>
              <w:rPr>
                <w:rFonts w:asciiTheme="minorHAnsi" w:eastAsiaTheme="minorEastAsia" w:hAnsiTheme="minorHAnsi" w:cstheme="minorHAnsi"/>
                <w:lang w:eastAsia="zh-CN"/>
              </w:rPr>
            </w:pPr>
            <w:r w:rsidRPr="00D47F68">
              <w:rPr>
                <w:rFonts w:asciiTheme="minorHAnsi" w:eastAsiaTheme="minorEastAsia" w:hAnsiTheme="minorHAnsi" w:cstheme="minorHAnsi"/>
                <w:lang w:eastAsia="zh-CN"/>
              </w:rPr>
              <w:t>Demonstrated experience in delivering continuous improvement of reporting, processes, procedures and systems.</w:t>
            </w:r>
          </w:p>
          <w:p w14:paraId="4E16A050" w14:textId="77777777" w:rsidR="00FD5D45" w:rsidRPr="00D47F68" w:rsidRDefault="00FD5D45" w:rsidP="00FD5D45">
            <w:pPr>
              <w:pStyle w:val="NoSpacing"/>
              <w:numPr>
                <w:ilvl w:val="0"/>
                <w:numId w:val="8"/>
              </w:numPr>
              <w:rPr>
                <w:rFonts w:asciiTheme="minorHAnsi" w:eastAsiaTheme="minorEastAsia" w:hAnsiTheme="minorHAnsi" w:cstheme="minorHAnsi"/>
                <w:lang w:eastAsia="zh-CN"/>
              </w:rPr>
            </w:pPr>
            <w:r w:rsidRPr="00D47F68">
              <w:rPr>
                <w:rFonts w:asciiTheme="minorHAnsi" w:eastAsiaTheme="minorEastAsia" w:hAnsiTheme="minorHAnsi" w:cstheme="minorHAnsi"/>
                <w:lang w:eastAsia="zh-CN"/>
              </w:rPr>
              <w:t>Experience using Preceda payroll system</w:t>
            </w:r>
          </w:p>
          <w:p w14:paraId="55110E81" w14:textId="77777777" w:rsidR="00FD5D45" w:rsidRPr="00D47F68" w:rsidRDefault="00FD5D45" w:rsidP="00FD5D45">
            <w:pPr>
              <w:pStyle w:val="NoSpacing"/>
              <w:numPr>
                <w:ilvl w:val="0"/>
                <w:numId w:val="8"/>
              </w:numPr>
              <w:rPr>
                <w:rFonts w:asciiTheme="minorHAnsi" w:eastAsiaTheme="minorEastAsia" w:hAnsiTheme="minorHAnsi" w:cstheme="minorHAnsi"/>
                <w:lang w:eastAsia="zh-CN"/>
              </w:rPr>
            </w:pPr>
            <w:r w:rsidRPr="00D47F68">
              <w:rPr>
                <w:rFonts w:asciiTheme="minorHAnsi" w:eastAsiaTheme="minorEastAsia" w:hAnsiTheme="minorHAnsi" w:cstheme="minorHAnsi"/>
                <w:lang w:eastAsia="zh-CN"/>
              </w:rPr>
              <w:t>Strong lateral thinking and problem solving skills and ability to resolve complex issues</w:t>
            </w:r>
          </w:p>
          <w:p w14:paraId="0A6644DB" w14:textId="77777777" w:rsidR="00FD5D45" w:rsidRPr="00D47F68" w:rsidRDefault="00FD5D45" w:rsidP="00FD5D45">
            <w:pPr>
              <w:pStyle w:val="NoSpacing"/>
              <w:numPr>
                <w:ilvl w:val="0"/>
                <w:numId w:val="8"/>
              </w:numPr>
              <w:rPr>
                <w:rFonts w:asciiTheme="minorHAnsi" w:eastAsiaTheme="minorEastAsia" w:hAnsiTheme="minorHAnsi" w:cstheme="minorHAnsi"/>
                <w:lang w:eastAsia="zh-CN"/>
              </w:rPr>
            </w:pPr>
            <w:r w:rsidRPr="00D47F68">
              <w:rPr>
                <w:rFonts w:asciiTheme="minorHAnsi" w:eastAsiaTheme="minorEastAsia" w:hAnsiTheme="minorHAnsi" w:cstheme="minorHAnsi"/>
                <w:lang w:eastAsia="zh-CN"/>
              </w:rPr>
              <w:t>Confidentiality, sensitivity and integrity across all aspects of the role</w:t>
            </w:r>
          </w:p>
          <w:p w14:paraId="106C3ECF" w14:textId="77777777" w:rsidR="00FD5D45" w:rsidRPr="00D47F68" w:rsidRDefault="00FD5D45" w:rsidP="00FD5D45">
            <w:pPr>
              <w:pStyle w:val="NoSpacing"/>
              <w:numPr>
                <w:ilvl w:val="0"/>
                <w:numId w:val="8"/>
              </w:numPr>
              <w:rPr>
                <w:rFonts w:asciiTheme="minorHAnsi" w:eastAsiaTheme="minorEastAsia" w:hAnsiTheme="minorHAnsi" w:cstheme="minorHAnsi"/>
                <w:lang w:eastAsia="zh-CN"/>
              </w:rPr>
            </w:pPr>
            <w:r w:rsidRPr="00D47F68">
              <w:rPr>
                <w:rFonts w:asciiTheme="minorHAnsi" w:eastAsiaTheme="minorEastAsia" w:hAnsiTheme="minorHAnsi" w:cstheme="minorHAnsi"/>
                <w:lang w:eastAsia="zh-CN"/>
              </w:rPr>
              <w:lastRenderedPageBreak/>
              <w:t>Uncompromising attention to detail and thoroughness</w:t>
            </w:r>
          </w:p>
          <w:p w14:paraId="23B235FC" w14:textId="77777777" w:rsidR="00FD5D45" w:rsidRPr="00D47F68" w:rsidRDefault="00FD5D45" w:rsidP="00FD5D45">
            <w:pPr>
              <w:pStyle w:val="NoSpacing"/>
              <w:numPr>
                <w:ilvl w:val="0"/>
                <w:numId w:val="8"/>
              </w:numPr>
              <w:rPr>
                <w:rFonts w:asciiTheme="minorHAnsi" w:hAnsiTheme="minorHAnsi"/>
              </w:rPr>
            </w:pPr>
            <w:r w:rsidRPr="00D47F68">
              <w:rPr>
                <w:rFonts w:asciiTheme="minorHAnsi" w:eastAsiaTheme="minorEastAsia" w:hAnsiTheme="minorHAnsi" w:cstheme="minorHAnsi"/>
                <w:lang w:eastAsia="zh-CN"/>
              </w:rPr>
              <w:t>Qualifications in Payroll Management/Accounting desirable, but not essential</w:t>
            </w:r>
          </w:p>
          <w:p w14:paraId="06CDD386" w14:textId="77777777" w:rsidR="00FD5D45" w:rsidRPr="00D47F68" w:rsidRDefault="00FD5D45" w:rsidP="00FD5D45">
            <w:pPr>
              <w:pStyle w:val="NoSpacing"/>
              <w:numPr>
                <w:ilvl w:val="0"/>
                <w:numId w:val="8"/>
              </w:numPr>
              <w:rPr>
                <w:rFonts w:asciiTheme="minorHAnsi" w:hAnsiTheme="minorHAnsi"/>
              </w:rPr>
            </w:pPr>
            <w:r w:rsidRPr="00D47F68">
              <w:rPr>
                <w:rFonts w:asciiTheme="minorHAnsi" w:eastAsiaTheme="minorEastAsia" w:hAnsiTheme="minorHAnsi" w:cstheme="minorHAnsi"/>
                <w:lang w:eastAsia="zh-CN"/>
              </w:rPr>
              <w:t>Must satisfy credit and background check requirements</w:t>
            </w:r>
          </w:p>
        </w:tc>
      </w:tr>
    </w:tbl>
    <w:p w14:paraId="0FA24576" w14:textId="77777777" w:rsidR="00000000" w:rsidRDefault="00000000" w:rsidP="00FD5D45"/>
    <w:sectPr w:rsidR="00C3756C" w:rsidSect="00FD5D45">
      <w:pgSz w:w="11906" w:h="16838"/>
      <w:pgMar w:top="1440"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56021C2"/>
    <w:lvl w:ilvl="0">
      <w:start w:val="1"/>
      <w:numFmt w:val="decimal"/>
      <w:pStyle w:val="ListNumber"/>
      <w:lvlText w:val="%1."/>
      <w:lvlJc w:val="left"/>
      <w:pPr>
        <w:tabs>
          <w:tab w:val="num" w:pos="360"/>
        </w:tabs>
        <w:ind w:left="360" w:hanging="360"/>
      </w:pPr>
    </w:lvl>
  </w:abstractNum>
  <w:abstractNum w:abstractNumId="1" w15:restartNumberingAfterBreak="0">
    <w:nsid w:val="1EC76BFF"/>
    <w:multiLevelType w:val="hybridMultilevel"/>
    <w:tmpl w:val="B9DEFB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822FA0"/>
    <w:multiLevelType w:val="hybridMultilevel"/>
    <w:tmpl w:val="1B4ED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545CFE"/>
    <w:multiLevelType w:val="hybridMultilevel"/>
    <w:tmpl w:val="9C469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6F18F1"/>
    <w:multiLevelType w:val="hybridMultilevel"/>
    <w:tmpl w:val="0B74D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4B151A"/>
    <w:multiLevelType w:val="hybridMultilevel"/>
    <w:tmpl w:val="6E1CA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760A1D"/>
    <w:multiLevelType w:val="hybridMultilevel"/>
    <w:tmpl w:val="7B725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B8682A"/>
    <w:multiLevelType w:val="hybridMultilevel"/>
    <w:tmpl w:val="CB60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6215FE"/>
    <w:multiLevelType w:val="hybridMultilevel"/>
    <w:tmpl w:val="EC227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9679441">
    <w:abstractNumId w:val="4"/>
  </w:num>
  <w:num w:numId="2" w16cid:durableId="516046285">
    <w:abstractNumId w:val="7"/>
  </w:num>
  <w:num w:numId="3" w16cid:durableId="40909072">
    <w:abstractNumId w:val="5"/>
  </w:num>
  <w:num w:numId="4" w16cid:durableId="675881025">
    <w:abstractNumId w:val="0"/>
  </w:num>
  <w:num w:numId="5" w16cid:durableId="296223959">
    <w:abstractNumId w:val="3"/>
  </w:num>
  <w:num w:numId="6" w16cid:durableId="119108826">
    <w:abstractNumId w:val="6"/>
  </w:num>
  <w:num w:numId="7" w16cid:durableId="1037969556">
    <w:abstractNumId w:val="8"/>
  </w:num>
  <w:num w:numId="8" w16cid:durableId="947003693">
    <w:abstractNumId w:val="2"/>
  </w:num>
  <w:num w:numId="9" w16cid:durableId="1552156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45"/>
    <w:rsid w:val="00184133"/>
    <w:rsid w:val="00202062"/>
    <w:rsid w:val="004824B8"/>
    <w:rsid w:val="004C3350"/>
    <w:rsid w:val="0068270B"/>
    <w:rsid w:val="00685098"/>
    <w:rsid w:val="009254AB"/>
    <w:rsid w:val="00A9192B"/>
    <w:rsid w:val="00AB30F5"/>
    <w:rsid w:val="00CC31CD"/>
    <w:rsid w:val="00E441A1"/>
    <w:rsid w:val="00EC6FB4"/>
    <w:rsid w:val="00FD5D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4069"/>
  <w15:chartTrackingRefBased/>
  <w15:docId w15:val="{B390CAD6-3C25-426E-80A6-DA4E39F9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D45"/>
    <w:pPr>
      <w:spacing w:after="0" w:line="240" w:lineRule="auto"/>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5D45"/>
    <w:pPr>
      <w:tabs>
        <w:tab w:val="center" w:pos="4153"/>
        <w:tab w:val="right" w:pos="8306"/>
      </w:tabs>
    </w:pPr>
  </w:style>
  <w:style w:type="character" w:customStyle="1" w:styleId="HeaderChar">
    <w:name w:val="Header Char"/>
    <w:basedOn w:val="DefaultParagraphFont"/>
    <w:link w:val="Header"/>
    <w:rsid w:val="00FD5D45"/>
    <w:rPr>
      <w:rFonts w:ascii="Arial" w:eastAsia="Times New Roman" w:hAnsi="Arial" w:cs="Times New Roman"/>
      <w:szCs w:val="24"/>
      <w:lang w:val="en-GB"/>
    </w:rPr>
  </w:style>
  <w:style w:type="paragraph" w:styleId="BodyText2">
    <w:name w:val="Body Text 2"/>
    <w:basedOn w:val="Normal"/>
    <w:link w:val="BodyText2Char"/>
    <w:rsid w:val="00FD5D45"/>
    <w:pPr>
      <w:spacing w:after="120" w:line="480" w:lineRule="auto"/>
    </w:pPr>
    <w:rPr>
      <w:rFonts w:ascii="Times New Roman" w:hAnsi="Times New Roman"/>
      <w:szCs w:val="20"/>
      <w:lang w:val="en-AU"/>
    </w:rPr>
  </w:style>
  <w:style w:type="character" w:customStyle="1" w:styleId="BodyText2Char">
    <w:name w:val="Body Text 2 Char"/>
    <w:basedOn w:val="DefaultParagraphFont"/>
    <w:link w:val="BodyText2"/>
    <w:rsid w:val="00FD5D45"/>
    <w:rPr>
      <w:rFonts w:ascii="Times New Roman" w:eastAsia="Times New Roman" w:hAnsi="Times New Roman" w:cs="Times New Roman"/>
      <w:szCs w:val="20"/>
    </w:rPr>
  </w:style>
  <w:style w:type="paragraph" w:styleId="ListParagraph">
    <w:name w:val="List Paragraph"/>
    <w:basedOn w:val="Normal"/>
    <w:uiPriority w:val="34"/>
    <w:qFormat/>
    <w:rsid w:val="00FD5D45"/>
    <w:pPr>
      <w:ind w:left="720"/>
      <w:contextualSpacing/>
    </w:pPr>
  </w:style>
  <w:style w:type="paragraph" w:styleId="NoSpacing">
    <w:name w:val="No Spacing"/>
    <w:uiPriority w:val="1"/>
    <w:qFormat/>
    <w:rsid w:val="00FD5D45"/>
    <w:pPr>
      <w:spacing w:after="0" w:line="240" w:lineRule="auto"/>
    </w:pPr>
    <w:rPr>
      <w:rFonts w:ascii="Arial" w:eastAsia="Times New Roman" w:hAnsi="Arial" w:cs="Times New Roman"/>
      <w:szCs w:val="24"/>
      <w:lang w:val="en-GB"/>
    </w:rPr>
  </w:style>
  <w:style w:type="paragraph" w:styleId="ListNumber">
    <w:name w:val="List Number"/>
    <w:basedOn w:val="Normal"/>
    <w:rsid w:val="00FD5D45"/>
    <w:pPr>
      <w:numPr>
        <w:numId w:val="4"/>
      </w:numPr>
      <w:spacing w:before="60" w:after="60"/>
    </w:pPr>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8c48f6-74ba-46ff-97a4-66e19d9da07b">
      <Value>1623</Value>
      <Value>773</Value>
      <Value>178</Value>
    </TaxCatchAll>
    <lcf76f155ced4ddcb4097134ff3c332f xmlns="60d31529-7f0c-494a-99d0-909c0e45b8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5E5D700170E24A974C2072B9F3C6DC" ma:contentTypeVersion="6531" ma:contentTypeDescription="Create a new document." ma:contentTypeScope="" ma:versionID="35fc7b7368d022e70faa3c0e18fc462b">
  <xsd:schema xmlns:xsd="http://www.w3.org/2001/XMLSchema" xmlns:xs="http://www.w3.org/2001/XMLSchema" xmlns:p="http://schemas.microsoft.com/office/2006/metadata/properties" xmlns:ns2="02846b5a-c559-4783-a5b0-90b92b479ba1" xmlns:ns3="d82a7c5e-f0f4-42d3-a858-d5e139282ee0" xmlns:ns4="37fdcad4-50ef-47a0-a56e-a16a2f75ac9c" targetNamespace="http://schemas.microsoft.com/office/2006/metadata/properties" ma:root="true" ma:fieldsID="d3db23cc8c8795b92f60935c3472de13" ns2:_="" ns3:_="" ns4:_="">
    <xsd:import namespace="02846b5a-c559-4783-a5b0-90b92b479ba1"/>
    <xsd:import namespace="d82a7c5e-f0f4-42d3-a858-d5e139282ee0"/>
    <xsd:import namespace="37fdcad4-50ef-47a0-a56e-a16a2f75ac9c"/>
    <xsd:element name="properties">
      <xsd:complexType>
        <xsd:sequence>
          <xsd:element name="documentManagement">
            <xsd:complexType>
              <xsd:all>
                <xsd:element ref="ns2:Staff_x0020_Member" minOccurs="0"/>
                <xsd:element ref="ns2:Date_x0020_Last_x0020_Reviewed" minOccurs="0"/>
                <xsd:element ref="ns3:_dlc_DocId" minOccurs="0"/>
                <xsd:element ref="ns3:_dlc_DocIdUrl" minOccurs="0"/>
                <xsd:element ref="ns3:_dlc_DocIdPersistId" minOccurs="0"/>
                <xsd:element ref="ns2:c73efd367c274263b93fd2206343fef1" minOccurs="0"/>
                <xsd:element ref="ns3:TaxCatchAll" minOccurs="0"/>
                <xsd:element ref="ns2:e7596eb5ea1145fb8235171d52d8cbe5" minOccurs="0"/>
                <xsd:element ref="ns2:MediaServiceMetadata" minOccurs="0"/>
                <xsd:element ref="ns2:MediaServiceFastMetadata" minOccurs="0"/>
                <xsd:element ref="ns2:i4c9e0f8a1ba4d97be18854946143a46" minOccurs="0"/>
                <xsd:element ref="ns4:SharedWithUsers" minOccurs="0"/>
                <xsd:element ref="ns4: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6b5a-c559-4783-a5b0-90b92b479ba1" elementFormDefault="qualified">
    <xsd:import namespace="http://schemas.microsoft.com/office/2006/documentManagement/types"/>
    <xsd:import namespace="http://schemas.microsoft.com/office/infopath/2007/PartnerControls"/>
    <xsd:element name="Staff_x0020_Member" ma:index="4" nillable="true" ma:displayName="Staff Member" ma:description="Current incumbent" ma:list="UserInfo" ma:SharePointGroup="0" ma:internalName="Staff_x0020_Memb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Reviewed" ma:index="6" nillable="true" ma:displayName="Date Last Reviewed" ma:format="DateOnly" ma:internalName="Date_x0020_Last_x0020_Reviewed">
      <xsd:simpleType>
        <xsd:restriction base="dms:DateTime"/>
      </xsd:simpleType>
    </xsd:element>
    <xsd:element name="c73efd367c274263b93fd2206343fef1" ma:index="12" ma:taxonomy="true" ma:internalName="c73efd367c274263b93fd2206343fef1" ma:taxonomyFieldName="Business_x0020_Unit" ma:displayName="Business Unit" ma:indexed="true" ma:readOnly="false" ma:default="" ma:fieldId="{c73efd36-7c27-4263-b93f-d2206343fef1}" ma:sspId="4ee84d0e-6e93-49eb-b9f4-5341c9135f0d" ma:termSetId="212401a0-a0ec-4320-8bbf-cb8bfc4aa08a" ma:anchorId="00000000-0000-0000-0000-000000000000" ma:open="false" ma:isKeyword="false">
      <xsd:complexType>
        <xsd:sequence>
          <xsd:element ref="pc:Terms" minOccurs="0" maxOccurs="1"/>
        </xsd:sequence>
      </xsd:complexType>
    </xsd:element>
    <xsd:element name="e7596eb5ea1145fb8235171d52d8cbe5" ma:index="14" ma:taxonomy="true" ma:internalName="e7596eb5ea1145fb8235171d52d8cbe5" ma:taxonomyFieldName="Location" ma:displayName="Location" ma:readOnly="false" ma:default="" ma:fieldId="{e7596eb5-ea11-45fb-8235-171d52d8cbe5}" ma:sspId="4ee84d0e-6e93-49eb-b9f4-5341c9135f0d" ma:termSetId="f49bede3-65d0-4a6f-b516-c86fa1dde1bc"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i4c9e0f8a1ba4d97be18854946143a46" ma:index="17" nillable="true" ma:taxonomy="true" ma:internalName="i4c9e0f8a1ba4d97be18854946143a46" ma:taxonomyFieldName="Year_x0020_last_x0020_reviewed" ma:displayName="Year last reviewed" ma:default="" ma:fieldId="{24c9e0f8-a1ba-4d97-be18-854946143a46}" ma:sspId="4ee84d0e-6e93-49eb-b9f4-5341c9135f0d" ma:termSetId="99e6a57e-663e-4921-b990-cd97ebf38d3f" ma:anchorId="00000000-0000-0000-0000-000000000000" ma:open="false" ma:isKeyword="false">
      <xsd:complexType>
        <xsd:sequence>
          <xsd:element ref="pc:Terms" minOccurs="0" maxOccurs="1"/>
        </xsd:sequence>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79676e8c-2e69-46ed-86f7-89a01ae27634}" ma:internalName="TaxCatchAll"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39DDFD620FFFD47833A944D02DD8A74" ma:contentTypeVersion="18" ma:contentTypeDescription="Create a new document." ma:contentTypeScope="" ma:versionID="e7db6279418880a9964345190caa5b2d">
  <xsd:schema xmlns:xsd="http://www.w3.org/2001/XMLSchema" xmlns:xs="http://www.w3.org/2001/XMLSchema" xmlns:p="http://schemas.microsoft.com/office/2006/metadata/properties" xmlns:ns2="7d8c48f6-74ba-46ff-97a4-66e19d9da07b" xmlns:ns3="60d31529-7f0c-494a-99d0-909c0e45b840" targetNamespace="http://schemas.microsoft.com/office/2006/metadata/properties" ma:root="true" ma:fieldsID="782f51dceb3a56aaec1c67d2af2a77bd" ns2:_="" ns3:_="">
    <xsd:import namespace="7d8c48f6-74ba-46ff-97a4-66e19d9da07b"/>
    <xsd:import namespace="60d31529-7f0c-494a-99d0-909c0e45b8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c48f6-74ba-46ff-97a4-66e19d9da0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c2159a-0d99-4d59-b903-102956ad724a}" ma:internalName="TaxCatchAll" ma:showField="CatchAllData" ma:web="7d8c48f6-74ba-46ff-97a4-66e19d9da0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d31529-7f0c-494a-99d0-909c0e45b8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AE908-0F7E-419E-917D-590799C662E1}">
  <ds:schemaRefs>
    <ds:schemaRef ds:uri="http://schemas.microsoft.com/office/2006/metadata/properties"/>
    <ds:schemaRef ds:uri="http://schemas.microsoft.com/office/infopath/2007/PartnerControls"/>
    <ds:schemaRef ds:uri="d82a7c5e-f0f4-42d3-a858-d5e139282ee0"/>
    <ds:schemaRef ds:uri="02846b5a-c559-4783-a5b0-90b92b479ba1"/>
  </ds:schemaRefs>
</ds:datastoreItem>
</file>

<file path=customXml/itemProps2.xml><?xml version="1.0" encoding="utf-8"?>
<ds:datastoreItem xmlns:ds="http://schemas.openxmlformats.org/officeDocument/2006/customXml" ds:itemID="{8ACD0011-6858-4540-B1FB-D8B5ABABF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6b5a-c559-4783-a5b0-90b92b479ba1"/>
    <ds:schemaRef ds:uri="d82a7c5e-f0f4-42d3-a858-d5e139282ee0"/>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A0EA-59D1-44C0-B281-11F4449EE9E4}"/>
</file>

<file path=customXml/itemProps4.xml><?xml version="1.0" encoding="utf-8"?>
<ds:datastoreItem xmlns:ds="http://schemas.openxmlformats.org/officeDocument/2006/customXml" ds:itemID="{C2441718-B0E6-465A-9F78-FAE52435F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Meat and Livestock Australia</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Manager</dc:title>
  <dc:subject/>
  <dc:creator>Vu Hoang</dc:creator>
  <cp:keywords/>
  <dc:description/>
  <cp:lastModifiedBy>Atry Andersen</cp:lastModifiedBy>
  <cp:revision>4</cp:revision>
  <dcterms:created xsi:type="dcterms:W3CDTF">2022-02-13T22:31:00Z</dcterms:created>
  <dcterms:modified xsi:type="dcterms:W3CDTF">2024-09-26T04:18:00Z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0x010100745E5D700170E24A974C2072B9F3C6DC</vt:lpwstr>
  </property>
  <property fmtid="{D5CDD505-2E9C-101B-9397-08002B2CF9AE}" pid="3" name="_dlc_DocIdItemGuid">
    <vt:lpwstr>7fbfe6aa-cae5-4625-b459-bff141db7066</vt:lpwstr>
  </property>
  <property fmtid="{D5CDD505-2E9C-101B-9397-08002B2CF9AE}" pid="4" name="Business Unit">
    <vt:lpwstr>773;#Corporate Services|07cc4f4c-fd5f-42c6-b98d-95729437d7ed</vt:lpwstr>
  </property>
  <property fmtid="{D5CDD505-2E9C-101B-9397-08002B2CF9AE}" pid="5" name="Location">
    <vt:lpwstr>178;#North Sydney|c2f9806b-2ede-4636-a8f7-cdf3a59210b8</vt:lpwstr>
  </property>
  <property fmtid="{D5CDD505-2E9C-101B-9397-08002B2CF9AE}" pid="6" name="Year last reviewed">
    <vt:lpwstr>1623;#2021|7b763f93-c10e-467b-9168-90a7a9d85ea4</vt:lpwstr>
  </property>
  <property fmtid="{D5CDD505-2E9C-101B-9397-08002B2CF9AE}" pid="7" name="MSIP_Label_f07ddce7-1591-4a00-8c9f-76632455b2e3_Enabled">
    <vt:lpwstr>true</vt:lpwstr>
  </property>
  <property fmtid="{D5CDD505-2E9C-101B-9397-08002B2CF9AE}" pid="8" name="MSIP_Label_f07ddce7-1591-4a00-8c9f-76632455b2e3_SetDate">
    <vt:lpwstr>2022-09-14T01:55:52Z</vt:lpwstr>
  </property>
  <property fmtid="{D5CDD505-2E9C-101B-9397-08002B2CF9AE}" pid="9" name="MSIP_Label_f07ddce7-1591-4a00-8c9f-76632455b2e3_Method">
    <vt:lpwstr>Privileged</vt:lpwstr>
  </property>
  <property fmtid="{D5CDD505-2E9C-101B-9397-08002B2CF9AE}" pid="10" name="MSIP_Label_f07ddce7-1591-4a00-8c9f-76632455b2e3_Name">
    <vt:lpwstr>Internal</vt:lpwstr>
  </property>
  <property fmtid="{D5CDD505-2E9C-101B-9397-08002B2CF9AE}" pid="11" name="MSIP_Label_f07ddce7-1591-4a00-8c9f-76632455b2e3_SiteId">
    <vt:lpwstr>a3829b1c-ecbe-49d4-88e9-4f28f79afa11</vt:lpwstr>
  </property>
  <property fmtid="{D5CDD505-2E9C-101B-9397-08002B2CF9AE}" pid="12" name="MSIP_Label_f07ddce7-1591-4a00-8c9f-76632455b2e3_ActionId">
    <vt:lpwstr>118120de-4f86-4401-be9b-a291c6caff17</vt:lpwstr>
  </property>
  <property fmtid="{D5CDD505-2E9C-101B-9397-08002B2CF9AE}" pid="13" name="MSIP_Label_f07ddce7-1591-4a00-8c9f-76632455b2e3_ContentBits">
    <vt:lpwstr>0</vt:lpwstr>
  </property>
</Properties>
</file>